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734" w:rsidRDefault="00A255CB">
      <w:pPr>
        <w:widowControl w:val="0"/>
        <w:shd w:val="clear" w:color="auto" w:fill="CCCCCC"/>
        <w:ind w:left="-425" w:right="8" w:firstLine="420"/>
        <w:jc w:val="center"/>
        <w:rPr>
          <w:b/>
          <w:sz w:val="32"/>
          <w:szCs w:val="32"/>
        </w:rPr>
      </w:pPr>
      <w:r>
        <w:rPr>
          <w:b/>
          <w:sz w:val="32"/>
          <w:szCs w:val="32"/>
        </w:rPr>
        <w:t>TERMO DE REFERÊNCIA</w:t>
      </w:r>
    </w:p>
    <w:p w:rsidR="00120734" w:rsidRDefault="00A255CB">
      <w:pPr>
        <w:widowControl w:val="0"/>
        <w:shd w:val="clear" w:color="auto" w:fill="CCCCCC"/>
        <w:ind w:left="-425" w:right="8" w:firstLine="420"/>
        <w:jc w:val="center"/>
        <w:rPr>
          <w:b/>
          <w:sz w:val="16"/>
          <w:szCs w:val="16"/>
        </w:rPr>
      </w:pPr>
      <w:r>
        <w:rPr>
          <w:b/>
          <w:sz w:val="18"/>
          <w:szCs w:val="18"/>
        </w:rPr>
        <w:t>OBRAS E SERVIÇOS DE ENGENHARIA, LEI 14.233/2021.</w:t>
      </w:r>
    </w:p>
    <w:p w:rsidR="00120734" w:rsidRDefault="00120734">
      <w:pPr>
        <w:ind w:left="720"/>
        <w:rPr>
          <w:b/>
          <w:sz w:val="20"/>
          <w:szCs w:val="20"/>
        </w:rPr>
      </w:pPr>
    </w:p>
    <w:p w:rsidR="00120734" w:rsidRDefault="00A255CB">
      <w:pPr>
        <w:numPr>
          <w:ilvl w:val="0"/>
          <w:numId w:val="1"/>
        </w:numPr>
        <w:pBdr>
          <w:top w:val="nil"/>
          <w:left w:val="nil"/>
          <w:bottom w:val="nil"/>
          <w:right w:val="nil"/>
          <w:between w:val="nil"/>
        </w:pBdr>
        <w:shd w:val="clear" w:color="auto" w:fill="F3F3F3"/>
        <w:ind w:left="-990" w:right="-983" w:firstLine="706"/>
        <w:jc w:val="both"/>
        <w:rPr>
          <w:b/>
          <w:sz w:val="20"/>
          <w:szCs w:val="20"/>
        </w:rPr>
      </w:pPr>
      <w:r>
        <w:rPr>
          <w:b/>
          <w:sz w:val="20"/>
          <w:szCs w:val="20"/>
        </w:rPr>
        <w:t>DO OBJETO</w:t>
      </w:r>
    </w:p>
    <w:p w:rsidR="00120734" w:rsidRDefault="00A255CB">
      <w:pPr>
        <w:numPr>
          <w:ilvl w:val="1"/>
          <w:numId w:val="1"/>
        </w:numPr>
        <w:ind w:left="1133" w:hanging="283"/>
        <w:jc w:val="both"/>
        <w:rPr>
          <w:sz w:val="20"/>
          <w:szCs w:val="20"/>
        </w:rPr>
      </w:pPr>
      <w:r>
        <w:rPr>
          <w:sz w:val="20"/>
          <w:szCs w:val="20"/>
        </w:rPr>
        <w:t>O presente Termo de Referência visa CONTRATAÇÃO DE EMPRESA ESPECIALIZADA EM SERVIÇOS DE ENGENHARIA PARA EXECUÇÃO, PINTURA E REVITALIZAÇÃO DE GUIAS (MEIO FIO) NO MUNICÍPIO DE SÃO JOÃO DO PARAÍSO – MA, conforme tabela, condições e exigências estabelecidas ne</w:t>
      </w:r>
      <w:r>
        <w:rPr>
          <w:sz w:val="20"/>
          <w:szCs w:val="20"/>
        </w:rPr>
        <w:t>ste instrumento</w:t>
      </w:r>
    </w:p>
    <w:p w:rsidR="00120734" w:rsidRDefault="00A255CB">
      <w:pPr>
        <w:numPr>
          <w:ilvl w:val="1"/>
          <w:numId w:val="1"/>
        </w:numPr>
        <w:ind w:left="1133" w:hanging="283"/>
        <w:jc w:val="both"/>
        <w:rPr>
          <w:sz w:val="20"/>
          <w:szCs w:val="20"/>
        </w:rPr>
      </w:pPr>
      <w:r>
        <w:rPr>
          <w:sz w:val="20"/>
          <w:szCs w:val="20"/>
        </w:rPr>
        <w:t>Os serviços objeto desta contratação são caracterizados como comuns, conforme justificativa constante do Estudo Técnico Preliminar.</w:t>
      </w:r>
    </w:p>
    <w:p w:rsidR="00120734" w:rsidRDefault="00120734">
      <w:pPr>
        <w:jc w:val="both"/>
        <w:rPr>
          <w:sz w:val="20"/>
          <w:szCs w:val="20"/>
        </w:rPr>
      </w:pPr>
    </w:p>
    <w:p w:rsidR="00120734" w:rsidRDefault="00A255CB">
      <w:pPr>
        <w:numPr>
          <w:ilvl w:val="0"/>
          <w:numId w:val="1"/>
        </w:numPr>
        <w:pBdr>
          <w:top w:val="nil"/>
          <w:left w:val="nil"/>
          <w:bottom w:val="nil"/>
          <w:right w:val="nil"/>
          <w:between w:val="nil"/>
        </w:pBdr>
        <w:shd w:val="clear" w:color="auto" w:fill="F3F3F3"/>
        <w:ind w:left="-990" w:right="-983" w:firstLine="570"/>
        <w:jc w:val="both"/>
        <w:rPr>
          <w:b/>
          <w:sz w:val="20"/>
          <w:szCs w:val="20"/>
        </w:rPr>
      </w:pPr>
      <w:r>
        <w:rPr>
          <w:b/>
          <w:sz w:val="20"/>
          <w:szCs w:val="20"/>
        </w:rPr>
        <w:t>ESPECIFICAÇÕES E ESTIMATIVA DE CONSUMO</w:t>
      </w:r>
    </w:p>
    <w:p w:rsidR="00120734" w:rsidRDefault="00120734">
      <w:pPr>
        <w:jc w:val="both"/>
        <w:rPr>
          <w:b/>
          <w:sz w:val="20"/>
          <w:szCs w:val="20"/>
          <w:highlight w:val="green"/>
        </w:rPr>
      </w:pPr>
    </w:p>
    <w:p w:rsidR="00120734" w:rsidRDefault="00A255CB">
      <w:pPr>
        <w:numPr>
          <w:ilvl w:val="1"/>
          <w:numId w:val="1"/>
        </w:numPr>
        <w:ind w:left="1133" w:hanging="283"/>
        <w:jc w:val="both"/>
        <w:rPr>
          <w:sz w:val="20"/>
          <w:szCs w:val="20"/>
        </w:rPr>
      </w:pPr>
      <w:r>
        <w:rPr>
          <w:sz w:val="20"/>
          <w:szCs w:val="20"/>
        </w:rPr>
        <w:t>O custo estimado total da contratação é de R$ 104.723,34</w:t>
      </w:r>
      <w:r>
        <w:rPr>
          <w:sz w:val="20"/>
          <w:szCs w:val="20"/>
        </w:rPr>
        <w:t xml:space="preserve"> (cento e quatro mil, setecentos e vinte e três reais e trinta e quatro centavos) conforme custos unitários descritos na tabela abaixo.</w:t>
      </w:r>
      <w:r>
        <w:rPr>
          <w:sz w:val="20"/>
          <w:szCs w:val="20"/>
        </w:rPr>
        <w:br/>
      </w:r>
    </w:p>
    <w:tbl>
      <w:tblPr>
        <w:tblStyle w:val="a"/>
        <w:tblW w:w="10185" w:type="dxa"/>
        <w:tblInd w:w="0"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Look w:val="0000" w:firstRow="0" w:lastRow="0" w:firstColumn="0" w:lastColumn="0" w:noHBand="0" w:noVBand="0"/>
      </w:tblPr>
      <w:tblGrid>
        <w:gridCol w:w="600"/>
        <w:gridCol w:w="4800"/>
        <w:gridCol w:w="1200"/>
        <w:gridCol w:w="855"/>
        <w:gridCol w:w="1350"/>
        <w:gridCol w:w="1380"/>
      </w:tblGrid>
      <w:tr w:rsidR="00120734">
        <w:tc>
          <w:tcPr>
            <w:tcW w:w="10185" w:type="dxa"/>
            <w:gridSpan w:val="6"/>
            <w:shd w:val="clear" w:color="auto" w:fill="F3F3F3"/>
          </w:tcPr>
          <w:p w:rsidR="00120734" w:rsidRDefault="00A255CB">
            <w:pPr>
              <w:spacing w:line="276" w:lineRule="auto"/>
              <w:jc w:val="center"/>
              <w:rPr>
                <w:sz w:val="22"/>
                <w:szCs w:val="22"/>
              </w:rPr>
            </w:pPr>
            <w:r>
              <w:rPr>
                <w:b/>
                <w:sz w:val="18"/>
                <w:szCs w:val="18"/>
              </w:rPr>
              <w:t>ESPECIFICAÇÕES E ESTIMATIVA DA CONTRATAÇÃO</w:t>
            </w:r>
          </w:p>
        </w:tc>
      </w:tr>
      <w:tr w:rsidR="00120734">
        <w:tc>
          <w:tcPr>
            <w:tcW w:w="600" w:type="dxa"/>
            <w:shd w:val="clear" w:color="auto" w:fill="F3F3F3"/>
          </w:tcPr>
          <w:p w:rsidR="00120734" w:rsidRDefault="00A255CB">
            <w:pPr>
              <w:spacing w:line="276" w:lineRule="auto"/>
              <w:jc w:val="center"/>
              <w:rPr>
                <w:sz w:val="22"/>
                <w:szCs w:val="22"/>
              </w:rPr>
            </w:pPr>
            <w:r>
              <w:rPr>
                <w:b/>
                <w:sz w:val="16"/>
                <w:szCs w:val="16"/>
              </w:rPr>
              <w:t>Item</w:t>
            </w:r>
          </w:p>
        </w:tc>
        <w:tc>
          <w:tcPr>
            <w:tcW w:w="4800" w:type="dxa"/>
            <w:shd w:val="clear" w:color="auto" w:fill="F3F3F3"/>
          </w:tcPr>
          <w:p w:rsidR="00120734" w:rsidRDefault="00A255CB">
            <w:pPr>
              <w:spacing w:line="276" w:lineRule="auto"/>
              <w:jc w:val="center"/>
              <w:rPr>
                <w:sz w:val="22"/>
                <w:szCs w:val="22"/>
              </w:rPr>
            </w:pPr>
            <w:r>
              <w:rPr>
                <w:b/>
                <w:sz w:val="16"/>
                <w:szCs w:val="16"/>
              </w:rPr>
              <w:t>Descrição</w:t>
            </w:r>
          </w:p>
        </w:tc>
        <w:tc>
          <w:tcPr>
            <w:tcW w:w="1200" w:type="dxa"/>
            <w:shd w:val="clear" w:color="auto" w:fill="F3F3F3"/>
          </w:tcPr>
          <w:p w:rsidR="00120734" w:rsidRDefault="00A255CB">
            <w:pPr>
              <w:spacing w:line="276" w:lineRule="auto"/>
              <w:jc w:val="center"/>
              <w:rPr>
                <w:sz w:val="22"/>
                <w:szCs w:val="22"/>
              </w:rPr>
            </w:pPr>
            <w:r>
              <w:rPr>
                <w:b/>
                <w:sz w:val="16"/>
                <w:szCs w:val="16"/>
              </w:rPr>
              <w:t>Unidade</w:t>
            </w:r>
          </w:p>
        </w:tc>
        <w:tc>
          <w:tcPr>
            <w:tcW w:w="855" w:type="dxa"/>
            <w:shd w:val="clear" w:color="auto" w:fill="F3F3F3"/>
          </w:tcPr>
          <w:p w:rsidR="00120734" w:rsidRDefault="00A255CB">
            <w:pPr>
              <w:spacing w:line="276" w:lineRule="auto"/>
              <w:jc w:val="center"/>
              <w:rPr>
                <w:sz w:val="22"/>
                <w:szCs w:val="22"/>
              </w:rPr>
            </w:pPr>
            <w:r>
              <w:rPr>
                <w:b/>
                <w:sz w:val="16"/>
                <w:szCs w:val="16"/>
              </w:rPr>
              <w:t>Quant.</w:t>
            </w:r>
          </w:p>
        </w:tc>
        <w:tc>
          <w:tcPr>
            <w:tcW w:w="1350" w:type="dxa"/>
            <w:shd w:val="clear" w:color="auto" w:fill="F3F3F3"/>
          </w:tcPr>
          <w:p w:rsidR="00120734" w:rsidRDefault="00A255CB">
            <w:pPr>
              <w:spacing w:line="276" w:lineRule="auto"/>
              <w:jc w:val="center"/>
              <w:rPr>
                <w:sz w:val="22"/>
                <w:szCs w:val="22"/>
              </w:rPr>
            </w:pPr>
            <w:r>
              <w:rPr>
                <w:b/>
                <w:sz w:val="16"/>
                <w:szCs w:val="16"/>
              </w:rPr>
              <w:t>R$ Unit.</w:t>
            </w:r>
          </w:p>
        </w:tc>
        <w:tc>
          <w:tcPr>
            <w:tcW w:w="1380" w:type="dxa"/>
            <w:shd w:val="clear" w:color="auto" w:fill="F3F3F3"/>
          </w:tcPr>
          <w:p w:rsidR="00120734" w:rsidRDefault="00A255CB">
            <w:pPr>
              <w:spacing w:line="276" w:lineRule="auto"/>
              <w:jc w:val="center"/>
              <w:rPr>
                <w:sz w:val="22"/>
                <w:szCs w:val="22"/>
              </w:rPr>
            </w:pPr>
            <w:r>
              <w:rPr>
                <w:b/>
                <w:sz w:val="16"/>
                <w:szCs w:val="16"/>
              </w:rPr>
              <w:t>R$ Total</w:t>
            </w:r>
          </w:p>
        </w:tc>
      </w:tr>
      <w:tr w:rsidR="00120734">
        <w:tc>
          <w:tcPr>
            <w:tcW w:w="600" w:type="dxa"/>
            <w:vMerge w:val="restart"/>
            <w:vAlign w:val="center"/>
          </w:tcPr>
          <w:p w:rsidR="00120734" w:rsidRDefault="00A255CB">
            <w:pPr>
              <w:jc w:val="center"/>
              <w:rPr>
                <w:sz w:val="22"/>
                <w:szCs w:val="22"/>
              </w:rPr>
            </w:pPr>
            <w:r>
              <w:rPr>
                <w:sz w:val="16"/>
                <w:szCs w:val="16"/>
              </w:rPr>
              <w:t>1</w:t>
            </w:r>
          </w:p>
        </w:tc>
        <w:tc>
          <w:tcPr>
            <w:tcW w:w="4800" w:type="dxa"/>
            <w:vAlign w:val="center"/>
          </w:tcPr>
          <w:p w:rsidR="00120734" w:rsidRDefault="00A255CB">
            <w:pPr>
              <w:jc w:val="both"/>
              <w:rPr>
                <w:sz w:val="22"/>
                <w:szCs w:val="22"/>
              </w:rPr>
            </w:pPr>
            <w:r>
              <w:rPr>
                <w:sz w:val="16"/>
                <w:szCs w:val="16"/>
              </w:rPr>
              <w:t xml:space="preserve">CONTRATAÇÃO DE EMPRESA PARA EXECUÇÃO, PINTURA E REVITALIZAÇÃO DE GUIAS (MEIO FIO) DE ACORDO COM O PROJETO </w:t>
            </w:r>
            <w:r>
              <w:rPr>
                <w:sz w:val="16"/>
                <w:szCs w:val="16"/>
              </w:rPr>
              <w:t>BÁSICO</w:t>
            </w:r>
            <w:r>
              <w:rPr>
                <w:sz w:val="16"/>
                <w:szCs w:val="16"/>
              </w:rPr>
              <w:t xml:space="preserve"> NO MUNICÍPIO DE SÃO JOÃO DO PARAÍSO - MA</w:t>
            </w:r>
          </w:p>
        </w:tc>
        <w:tc>
          <w:tcPr>
            <w:tcW w:w="1200" w:type="dxa"/>
            <w:vAlign w:val="center"/>
          </w:tcPr>
          <w:p w:rsidR="00120734" w:rsidRDefault="00A255CB">
            <w:pPr>
              <w:jc w:val="center"/>
              <w:rPr>
                <w:sz w:val="22"/>
                <w:szCs w:val="22"/>
              </w:rPr>
            </w:pPr>
            <w:r>
              <w:rPr>
                <w:sz w:val="16"/>
                <w:szCs w:val="16"/>
              </w:rPr>
              <w:t>SERVIÇOS</w:t>
            </w:r>
          </w:p>
        </w:tc>
        <w:tc>
          <w:tcPr>
            <w:tcW w:w="855" w:type="dxa"/>
            <w:vAlign w:val="center"/>
          </w:tcPr>
          <w:p w:rsidR="00120734" w:rsidRDefault="00A255CB">
            <w:pPr>
              <w:jc w:val="center"/>
              <w:rPr>
                <w:sz w:val="22"/>
                <w:szCs w:val="22"/>
              </w:rPr>
            </w:pPr>
            <w:r>
              <w:rPr>
                <w:sz w:val="16"/>
                <w:szCs w:val="16"/>
              </w:rPr>
              <w:t>1</w:t>
            </w:r>
          </w:p>
        </w:tc>
        <w:tc>
          <w:tcPr>
            <w:tcW w:w="1350" w:type="dxa"/>
            <w:vAlign w:val="center"/>
          </w:tcPr>
          <w:p w:rsidR="00120734" w:rsidRDefault="00A255CB">
            <w:pPr>
              <w:jc w:val="right"/>
              <w:rPr>
                <w:sz w:val="22"/>
                <w:szCs w:val="22"/>
              </w:rPr>
            </w:pPr>
            <w:r>
              <w:rPr>
                <w:sz w:val="16"/>
                <w:szCs w:val="16"/>
              </w:rPr>
              <w:t>R$ 104.723,34</w:t>
            </w:r>
          </w:p>
        </w:tc>
        <w:tc>
          <w:tcPr>
            <w:tcW w:w="1380" w:type="dxa"/>
            <w:vAlign w:val="center"/>
          </w:tcPr>
          <w:p w:rsidR="00120734" w:rsidRDefault="00A255CB">
            <w:pPr>
              <w:jc w:val="right"/>
              <w:rPr>
                <w:sz w:val="22"/>
                <w:szCs w:val="22"/>
              </w:rPr>
            </w:pPr>
            <w:r>
              <w:rPr>
                <w:sz w:val="16"/>
                <w:szCs w:val="16"/>
              </w:rPr>
              <w:t>R$ 104.723,34</w:t>
            </w:r>
          </w:p>
        </w:tc>
      </w:tr>
      <w:tr w:rsidR="00120734">
        <w:tc>
          <w:tcPr>
            <w:tcW w:w="600" w:type="dxa"/>
            <w:vMerge/>
            <w:vAlign w:val="center"/>
          </w:tcPr>
          <w:p w:rsidR="00120734" w:rsidRDefault="00120734">
            <w:pPr>
              <w:widowControl w:val="0"/>
              <w:pBdr>
                <w:top w:val="nil"/>
                <w:left w:val="nil"/>
                <w:bottom w:val="nil"/>
                <w:right w:val="nil"/>
                <w:between w:val="nil"/>
              </w:pBdr>
              <w:spacing w:line="276" w:lineRule="auto"/>
              <w:rPr>
                <w:sz w:val="22"/>
                <w:szCs w:val="22"/>
              </w:rPr>
            </w:pPr>
          </w:p>
        </w:tc>
        <w:tc>
          <w:tcPr>
            <w:tcW w:w="9585" w:type="dxa"/>
            <w:gridSpan w:val="5"/>
          </w:tcPr>
          <w:p w:rsidR="00120734" w:rsidRDefault="00A255CB">
            <w:pPr>
              <w:rPr>
                <w:sz w:val="22"/>
                <w:szCs w:val="22"/>
              </w:rPr>
            </w:pPr>
            <w:r>
              <w:rPr>
                <w:b/>
                <w:sz w:val="16"/>
                <w:szCs w:val="16"/>
              </w:rPr>
              <w:t>QUANTIDADES POR ÓRGÃO PARTICIPANTE</w:t>
            </w:r>
          </w:p>
          <w:p w:rsidR="00120734" w:rsidRDefault="00A255CB">
            <w:pPr>
              <w:rPr>
                <w:sz w:val="22"/>
                <w:szCs w:val="22"/>
              </w:rPr>
            </w:pPr>
            <w:r>
              <w:rPr>
                <w:sz w:val="16"/>
                <w:szCs w:val="16"/>
              </w:rPr>
              <w:t>SECRETARIA MUNICIPAL DE GOVERNO E PLANEJAMENTO | Quantidade: 1,00 | Valor Total R$ 104.723,34</w:t>
            </w:r>
          </w:p>
        </w:tc>
      </w:tr>
      <w:tr w:rsidR="00120734">
        <w:tc>
          <w:tcPr>
            <w:tcW w:w="7455" w:type="dxa"/>
            <w:gridSpan w:val="4"/>
            <w:shd w:val="clear" w:color="auto" w:fill="F3F3F3"/>
          </w:tcPr>
          <w:p w:rsidR="00120734" w:rsidRDefault="00A255CB">
            <w:pPr>
              <w:jc w:val="center"/>
              <w:rPr>
                <w:sz w:val="22"/>
                <w:szCs w:val="22"/>
              </w:rPr>
            </w:pPr>
            <w:r>
              <w:rPr>
                <w:b/>
                <w:sz w:val="16"/>
                <w:szCs w:val="16"/>
              </w:rPr>
              <w:t>Valor Total</w:t>
            </w:r>
          </w:p>
        </w:tc>
        <w:tc>
          <w:tcPr>
            <w:tcW w:w="2730" w:type="dxa"/>
            <w:gridSpan w:val="2"/>
            <w:shd w:val="clear" w:color="auto" w:fill="F3F3F3"/>
          </w:tcPr>
          <w:p w:rsidR="00120734" w:rsidRDefault="00A255CB">
            <w:pPr>
              <w:jc w:val="right"/>
              <w:rPr>
                <w:sz w:val="22"/>
                <w:szCs w:val="22"/>
              </w:rPr>
            </w:pPr>
            <w:r>
              <w:rPr>
                <w:b/>
                <w:sz w:val="16"/>
                <w:szCs w:val="16"/>
              </w:rPr>
              <w:t>R$ 104.723,34</w:t>
            </w:r>
          </w:p>
        </w:tc>
      </w:tr>
    </w:tbl>
    <w:p w:rsidR="00120734" w:rsidRDefault="00A255CB">
      <w:pPr>
        <w:jc w:val="center"/>
        <w:rPr>
          <w:sz w:val="20"/>
          <w:szCs w:val="20"/>
        </w:rPr>
      </w:pPr>
      <w:r>
        <w:rPr>
          <w:sz w:val="20"/>
          <w:szCs w:val="20"/>
        </w:rPr>
        <w:t xml:space="preserve"> </w:t>
      </w:r>
    </w:p>
    <w:p w:rsidR="00120734" w:rsidRDefault="00A255CB">
      <w:pPr>
        <w:numPr>
          <w:ilvl w:val="0"/>
          <w:numId w:val="1"/>
        </w:numPr>
        <w:pBdr>
          <w:top w:val="nil"/>
          <w:left w:val="nil"/>
          <w:bottom w:val="nil"/>
          <w:right w:val="nil"/>
          <w:between w:val="nil"/>
        </w:pBdr>
        <w:shd w:val="clear" w:color="auto" w:fill="F3F3F3"/>
        <w:ind w:left="-990" w:right="-983" w:firstLine="570"/>
        <w:jc w:val="both"/>
        <w:rPr>
          <w:b/>
          <w:sz w:val="20"/>
          <w:szCs w:val="20"/>
        </w:rPr>
      </w:pPr>
      <w:r>
        <w:rPr>
          <w:b/>
          <w:sz w:val="20"/>
          <w:szCs w:val="20"/>
        </w:rPr>
        <w:t>DA FUNDAMENTAÇÃO E DESCRIÇÃO DA NECESSIDADE DA CONTRATAÇÃO</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A manutenção das pinturas de guias (meio fio) e a execução adequada de guias nas ruas públicas do município de São João do Paraíso são questões que demandam atenção imediata. Atualmente, a falta de uma abordagem sistemática de manutenção está resultando em</w:t>
      </w:r>
      <w:r>
        <w:rPr>
          <w:sz w:val="20"/>
          <w:szCs w:val="20"/>
        </w:rPr>
        <w:t xml:space="preserve"> deterioração severa dessas superfícies, o que compromete não apenas a estética urbana, mas também a segurança e a funcionalidade das vias públicas utilizadas pela população.</w:t>
      </w:r>
      <w:r>
        <w:rPr>
          <w:sz w:val="20"/>
          <w:szCs w:val="20"/>
        </w:rPr>
        <w:br/>
      </w:r>
      <w:r>
        <w:rPr>
          <w:sz w:val="20"/>
          <w:szCs w:val="20"/>
        </w:rPr>
        <w:br/>
        <w:t>As guias desempenham um papel crucial na delimitação das áreas urbanas, funciona</w:t>
      </w:r>
      <w:r>
        <w:rPr>
          <w:sz w:val="20"/>
          <w:szCs w:val="20"/>
        </w:rPr>
        <w:t>ndo como elementos de sinalização e proteção para os pedestres e veículos. A ausência de cuidados regulares, tais como repintura e reparos estruturais, levará à degradação visual e ao desgaste das infraestruturas, prejudicando a durabilidade desses bens pú</w:t>
      </w:r>
      <w:r>
        <w:rPr>
          <w:sz w:val="20"/>
          <w:szCs w:val="20"/>
        </w:rPr>
        <w:t>blicos e aumentando gradativamente os custos com manutenção corretiva e emergencial.</w:t>
      </w:r>
      <w:r>
        <w:rPr>
          <w:sz w:val="20"/>
          <w:szCs w:val="20"/>
        </w:rPr>
        <w:br/>
      </w:r>
      <w:r>
        <w:rPr>
          <w:sz w:val="20"/>
          <w:szCs w:val="20"/>
        </w:rPr>
        <w:br/>
        <w:t>Ademais, a condição das guias impacta diretamente no trânsito e na mobilidade urbana, pois sua visibilidade é fundamental para a orientação dos condutores e pedestres. Gu</w:t>
      </w:r>
      <w:r>
        <w:rPr>
          <w:sz w:val="20"/>
          <w:szCs w:val="20"/>
        </w:rPr>
        <w:t>ias bem cuidadas contribuem para a organização do espaço público, evitando acidentes e promovendo maior fluidez ao tráfego. Assim, a negligência na manutenção pode resultar em riscos à segurança do cidadão, além de repercutir negativamente sobre a qualidad</w:t>
      </w:r>
      <w:r>
        <w:rPr>
          <w:sz w:val="20"/>
          <w:szCs w:val="20"/>
        </w:rPr>
        <w:t>e de vida da comunidade.</w:t>
      </w:r>
      <w:r>
        <w:rPr>
          <w:sz w:val="20"/>
          <w:szCs w:val="20"/>
        </w:rPr>
        <w:br/>
      </w:r>
      <w:r>
        <w:rPr>
          <w:sz w:val="20"/>
          <w:szCs w:val="20"/>
        </w:rPr>
        <w:br/>
        <w:t>Em suma, a necessidade identificada é a implementação de um sistema eficaz de manutenção das pinturas e da execução de guias nas ruas públicas. O atendimento a essa demanda é relevante não apenas sob o prisma da estética urbana, m</w:t>
      </w:r>
      <w:r>
        <w:rPr>
          <w:sz w:val="20"/>
          <w:szCs w:val="20"/>
        </w:rPr>
        <w:t>as sobretudo pelo impacto direto que terá na segurança, funcionalidade e preservação do patrimônio público. O fortalecimento da qualidade das infraestruturas urbanas reflete um compromisso com o interesse público e o bem-estar da população de São João do P</w:t>
      </w:r>
      <w:r>
        <w:rPr>
          <w:sz w:val="20"/>
          <w:szCs w:val="20"/>
        </w:rPr>
        <w:t>araíso.</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Mais detalhes quando a fundamentação da presente contratação encontra-se pormenorizada em Tópico específico dos Estudos Técnicos Preliminares, apêndice deste Termo de Referência.</w:t>
      </w:r>
      <w:r>
        <w:rPr>
          <w:sz w:val="20"/>
          <w:szCs w:val="20"/>
        </w:rPr>
        <w:br/>
      </w:r>
    </w:p>
    <w:p w:rsidR="00120734" w:rsidRDefault="00A255CB">
      <w:pPr>
        <w:numPr>
          <w:ilvl w:val="0"/>
          <w:numId w:val="1"/>
        </w:numPr>
        <w:pBdr>
          <w:top w:val="nil"/>
          <w:left w:val="nil"/>
          <w:bottom w:val="nil"/>
          <w:right w:val="nil"/>
          <w:between w:val="nil"/>
        </w:pBdr>
        <w:shd w:val="clear" w:color="auto" w:fill="F3F3F3"/>
        <w:ind w:left="-990" w:right="-983" w:firstLine="570"/>
        <w:jc w:val="both"/>
        <w:rPr>
          <w:b/>
          <w:sz w:val="20"/>
          <w:szCs w:val="20"/>
        </w:rPr>
      </w:pPr>
      <w:r>
        <w:rPr>
          <w:b/>
          <w:sz w:val="20"/>
          <w:szCs w:val="20"/>
        </w:rPr>
        <w:t>DO ALINHAMENTO COM O PLANEJAMENTO DA ORGANIZAÇÃO</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A Prefeitura Munici</w:t>
      </w:r>
      <w:r>
        <w:rPr>
          <w:sz w:val="20"/>
          <w:szCs w:val="20"/>
        </w:rPr>
        <w:t>pal de São João do Paraíso optou pela não elaboração do Plano Anual de Contratações, por essa razão a presente demanda não possui alinhamento com o planejamento da organização.</w:t>
      </w:r>
    </w:p>
    <w:p w:rsidR="00120734" w:rsidRDefault="00120734">
      <w:pPr>
        <w:pBdr>
          <w:top w:val="nil"/>
          <w:left w:val="nil"/>
          <w:bottom w:val="nil"/>
          <w:right w:val="nil"/>
          <w:between w:val="nil"/>
        </w:pBdr>
        <w:shd w:val="clear" w:color="auto" w:fill="FFFFFF"/>
        <w:ind w:left="1440"/>
        <w:jc w:val="both"/>
        <w:rPr>
          <w:sz w:val="20"/>
          <w:szCs w:val="20"/>
        </w:rPr>
      </w:pPr>
    </w:p>
    <w:p w:rsidR="00120734" w:rsidRDefault="00A255CB">
      <w:pPr>
        <w:numPr>
          <w:ilvl w:val="0"/>
          <w:numId w:val="1"/>
        </w:numPr>
        <w:pBdr>
          <w:top w:val="nil"/>
          <w:left w:val="nil"/>
          <w:bottom w:val="nil"/>
          <w:right w:val="nil"/>
          <w:between w:val="nil"/>
        </w:pBdr>
        <w:shd w:val="clear" w:color="auto" w:fill="F3F3F3"/>
        <w:ind w:left="-990" w:right="-983" w:firstLine="570"/>
        <w:jc w:val="both"/>
        <w:rPr>
          <w:b/>
          <w:sz w:val="20"/>
          <w:szCs w:val="20"/>
        </w:rPr>
      </w:pPr>
      <w:r>
        <w:rPr>
          <w:b/>
          <w:sz w:val="20"/>
          <w:szCs w:val="20"/>
        </w:rPr>
        <w:t>DESCRIÇÃO DA SOLUÇÃO E ESPECIFICAÇÃO DOS SERVIÇOS</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 xml:space="preserve">A descrição da solução como </w:t>
      </w:r>
      <w:r>
        <w:rPr>
          <w:sz w:val="20"/>
          <w:szCs w:val="20"/>
        </w:rPr>
        <w:t>um todo considerado o ciclo de vida do objeto e especificação do serviço encontra-se pormenorizada em tópico específico dos Estudos Técnicos Preliminares, apêndice deste Termo de Referência.</w:t>
      </w:r>
    </w:p>
    <w:p w:rsidR="00120734" w:rsidRDefault="00120734">
      <w:pPr>
        <w:pBdr>
          <w:top w:val="nil"/>
          <w:left w:val="nil"/>
          <w:bottom w:val="nil"/>
          <w:right w:val="nil"/>
          <w:between w:val="nil"/>
        </w:pBdr>
        <w:shd w:val="clear" w:color="auto" w:fill="FFFFFF"/>
        <w:jc w:val="both"/>
        <w:rPr>
          <w:sz w:val="20"/>
          <w:szCs w:val="20"/>
        </w:rPr>
      </w:pPr>
    </w:p>
    <w:p w:rsidR="00120734" w:rsidRDefault="00A255CB">
      <w:pPr>
        <w:numPr>
          <w:ilvl w:val="0"/>
          <w:numId w:val="1"/>
        </w:numPr>
        <w:pBdr>
          <w:top w:val="nil"/>
          <w:left w:val="nil"/>
          <w:bottom w:val="nil"/>
          <w:right w:val="nil"/>
          <w:between w:val="nil"/>
        </w:pBdr>
        <w:shd w:val="clear" w:color="auto" w:fill="F3F3F3"/>
        <w:ind w:left="-990" w:right="-983" w:firstLine="570"/>
        <w:jc w:val="both"/>
        <w:rPr>
          <w:b/>
          <w:sz w:val="20"/>
          <w:szCs w:val="20"/>
        </w:rPr>
      </w:pPr>
      <w:r>
        <w:rPr>
          <w:b/>
          <w:sz w:val="20"/>
          <w:szCs w:val="20"/>
        </w:rPr>
        <w:t>REQUISITOS DA CONTRATAÇÃO</w:t>
      </w:r>
    </w:p>
    <w:p w:rsidR="00120734" w:rsidRDefault="00A255CB">
      <w:pPr>
        <w:numPr>
          <w:ilvl w:val="1"/>
          <w:numId w:val="1"/>
        </w:numPr>
        <w:pBdr>
          <w:top w:val="nil"/>
          <w:left w:val="nil"/>
          <w:bottom w:val="nil"/>
          <w:right w:val="nil"/>
          <w:between w:val="nil"/>
        </w:pBdr>
        <w:shd w:val="clear" w:color="auto" w:fill="FFFFFF"/>
        <w:ind w:left="1133" w:hanging="283"/>
        <w:jc w:val="both"/>
        <w:rPr>
          <w:sz w:val="20"/>
          <w:szCs w:val="20"/>
        </w:rPr>
      </w:pPr>
      <w:r>
        <w:rPr>
          <w:sz w:val="20"/>
          <w:szCs w:val="20"/>
        </w:rPr>
        <w:t>Os requisitos da contratação, como critérios de sustentabilidade, encontram-se pormenorizada em tópico específico dos Estudos Técnicos Preliminares, apêndice deste Termo de Referência.</w:t>
      </w:r>
      <w:r>
        <w:rPr>
          <w:sz w:val="20"/>
          <w:szCs w:val="20"/>
        </w:rPr>
        <w:br/>
      </w:r>
    </w:p>
    <w:p w:rsidR="00120734" w:rsidRDefault="00A255CB">
      <w:pPr>
        <w:numPr>
          <w:ilvl w:val="0"/>
          <w:numId w:val="1"/>
        </w:numPr>
        <w:pBdr>
          <w:top w:val="nil"/>
          <w:left w:val="nil"/>
          <w:bottom w:val="nil"/>
          <w:right w:val="nil"/>
          <w:between w:val="nil"/>
        </w:pBdr>
        <w:shd w:val="clear" w:color="auto" w:fill="F3F3F3"/>
        <w:ind w:left="-990" w:right="-983" w:firstLine="570"/>
        <w:jc w:val="both"/>
        <w:rPr>
          <w:b/>
          <w:sz w:val="20"/>
          <w:szCs w:val="20"/>
        </w:rPr>
      </w:pPr>
      <w:r>
        <w:rPr>
          <w:b/>
          <w:sz w:val="20"/>
          <w:szCs w:val="20"/>
        </w:rPr>
        <w:t>DA VISTORIA</w:t>
      </w:r>
    </w:p>
    <w:p w:rsidR="00120734" w:rsidRDefault="00A255CB">
      <w:pPr>
        <w:numPr>
          <w:ilvl w:val="1"/>
          <w:numId w:val="1"/>
        </w:numPr>
        <w:pBdr>
          <w:top w:val="nil"/>
          <w:left w:val="nil"/>
          <w:bottom w:val="nil"/>
          <w:right w:val="nil"/>
          <w:between w:val="nil"/>
        </w:pBdr>
        <w:shd w:val="clear" w:color="auto" w:fill="FFFFFF"/>
        <w:ind w:left="1133" w:hanging="283"/>
        <w:jc w:val="both"/>
        <w:rPr>
          <w:sz w:val="20"/>
          <w:szCs w:val="20"/>
        </w:rPr>
      </w:pPr>
      <w:r>
        <w:rPr>
          <w:sz w:val="20"/>
          <w:szCs w:val="20"/>
        </w:rPr>
        <w:t>Não há necessidade de realização de avaliação prévia do lo</w:t>
      </w:r>
      <w:r>
        <w:rPr>
          <w:sz w:val="20"/>
          <w:szCs w:val="20"/>
        </w:rPr>
        <w:t>cal de execução dos serviços.</w:t>
      </w:r>
    </w:p>
    <w:p w:rsidR="00120734" w:rsidRDefault="00120734">
      <w:pPr>
        <w:pBdr>
          <w:top w:val="nil"/>
          <w:left w:val="nil"/>
          <w:bottom w:val="nil"/>
          <w:right w:val="nil"/>
          <w:between w:val="nil"/>
        </w:pBdr>
        <w:shd w:val="clear" w:color="auto" w:fill="FFFFFF"/>
        <w:ind w:left="1440"/>
        <w:jc w:val="both"/>
        <w:rPr>
          <w:sz w:val="20"/>
          <w:szCs w:val="20"/>
        </w:rPr>
      </w:pPr>
    </w:p>
    <w:p w:rsidR="00120734" w:rsidRDefault="00A255CB">
      <w:pPr>
        <w:numPr>
          <w:ilvl w:val="0"/>
          <w:numId w:val="1"/>
        </w:numPr>
        <w:pBdr>
          <w:top w:val="nil"/>
          <w:left w:val="nil"/>
          <w:bottom w:val="nil"/>
          <w:right w:val="nil"/>
          <w:between w:val="nil"/>
        </w:pBdr>
        <w:shd w:val="clear" w:color="auto" w:fill="F3F3F3"/>
        <w:ind w:left="-990" w:right="-983" w:firstLine="570"/>
        <w:jc w:val="both"/>
        <w:rPr>
          <w:b/>
          <w:sz w:val="20"/>
          <w:szCs w:val="20"/>
        </w:rPr>
      </w:pPr>
      <w:r>
        <w:rPr>
          <w:b/>
          <w:sz w:val="20"/>
          <w:szCs w:val="20"/>
        </w:rPr>
        <w:t>DA GARANTIA DE PROPOSTA</w:t>
      </w:r>
    </w:p>
    <w:p w:rsidR="00120734" w:rsidRDefault="00A255CB">
      <w:pPr>
        <w:numPr>
          <w:ilvl w:val="1"/>
          <w:numId w:val="1"/>
        </w:numPr>
        <w:shd w:val="clear" w:color="auto" w:fill="FFFFFF"/>
        <w:jc w:val="both"/>
        <w:rPr>
          <w:color w:val="333333"/>
          <w:sz w:val="20"/>
          <w:szCs w:val="20"/>
        </w:rPr>
      </w:pPr>
      <w:r>
        <w:rPr>
          <w:color w:val="333333"/>
          <w:sz w:val="20"/>
          <w:szCs w:val="20"/>
        </w:rPr>
        <w:t>Não haverá exigência de garantia de proposta na presente contratação.</w:t>
      </w:r>
    </w:p>
    <w:p w:rsidR="00120734" w:rsidRDefault="00120734">
      <w:pPr>
        <w:shd w:val="clear" w:color="auto" w:fill="FFFFFF"/>
        <w:jc w:val="both"/>
        <w:rPr>
          <w:sz w:val="20"/>
          <w:szCs w:val="20"/>
        </w:rPr>
      </w:pPr>
    </w:p>
    <w:p w:rsidR="00120734" w:rsidRDefault="00A255CB">
      <w:pPr>
        <w:numPr>
          <w:ilvl w:val="0"/>
          <w:numId w:val="1"/>
        </w:numPr>
        <w:pBdr>
          <w:top w:val="nil"/>
          <w:left w:val="nil"/>
          <w:bottom w:val="nil"/>
          <w:right w:val="nil"/>
          <w:between w:val="nil"/>
        </w:pBdr>
        <w:shd w:val="clear" w:color="auto" w:fill="F3F3F3"/>
        <w:ind w:left="-990" w:right="-983" w:firstLine="570"/>
        <w:jc w:val="both"/>
        <w:rPr>
          <w:b/>
          <w:sz w:val="20"/>
          <w:szCs w:val="20"/>
        </w:rPr>
      </w:pPr>
      <w:r>
        <w:rPr>
          <w:b/>
          <w:sz w:val="20"/>
          <w:szCs w:val="20"/>
        </w:rPr>
        <w:t>GARANTIA DA CONTRATAÇÃO</w:t>
      </w:r>
    </w:p>
    <w:p w:rsidR="00120734" w:rsidRDefault="00A255CB">
      <w:pPr>
        <w:numPr>
          <w:ilvl w:val="1"/>
          <w:numId w:val="1"/>
        </w:numPr>
        <w:pBdr>
          <w:top w:val="nil"/>
          <w:left w:val="nil"/>
          <w:bottom w:val="nil"/>
          <w:right w:val="nil"/>
          <w:between w:val="nil"/>
        </w:pBdr>
        <w:shd w:val="clear" w:color="auto" w:fill="FFFFFF"/>
        <w:ind w:left="1133" w:hanging="283"/>
        <w:jc w:val="both"/>
        <w:rPr>
          <w:sz w:val="20"/>
          <w:szCs w:val="20"/>
        </w:rPr>
      </w:pPr>
      <w:r>
        <w:rPr>
          <w:sz w:val="20"/>
          <w:szCs w:val="20"/>
        </w:rPr>
        <w:t>Não haverá exigência da garantia da contratação dos artigos 96 e seguintes da Lei nº 14.133, de 2021.</w:t>
      </w:r>
    </w:p>
    <w:p w:rsidR="00120734" w:rsidRDefault="00120734">
      <w:pPr>
        <w:pBdr>
          <w:top w:val="nil"/>
          <w:left w:val="nil"/>
          <w:bottom w:val="nil"/>
          <w:right w:val="nil"/>
          <w:between w:val="nil"/>
        </w:pBdr>
        <w:shd w:val="clear" w:color="auto" w:fill="FFFFFF"/>
        <w:jc w:val="both"/>
        <w:rPr>
          <w:sz w:val="22"/>
          <w:szCs w:val="22"/>
        </w:rPr>
      </w:pPr>
    </w:p>
    <w:p w:rsidR="00120734" w:rsidRDefault="00A255CB">
      <w:pPr>
        <w:numPr>
          <w:ilvl w:val="0"/>
          <w:numId w:val="1"/>
        </w:numPr>
        <w:pBdr>
          <w:top w:val="nil"/>
          <w:left w:val="nil"/>
          <w:bottom w:val="nil"/>
          <w:right w:val="nil"/>
          <w:between w:val="nil"/>
        </w:pBdr>
        <w:shd w:val="clear" w:color="auto" w:fill="F3F3F3"/>
        <w:ind w:left="-990" w:right="-983" w:firstLine="570"/>
        <w:jc w:val="both"/>
        <w:rPr>
          <w:b/>
          <w:sz w:val="20"/>
          <w:szCs w:val="20"/>
        </w:rPr>
      </w:pPr>
      <w:r>
        <w:rPr>
          <w:b/>
          <w:sz w:val="20"/>
          <w:szCs w:val="20"/>
        </w:rPr>
        <w:t>DA SUBCONTRATAÇÃO</w:t>
      </w:r>
    </w:p>
    <w:p w:rsidR="00120734" w:rsidRDefault="00A255CB">
      <w:pPr>
        <w:numPr>
          <w:ilvl w:val="1"/>
          <w:numId w:val="1"/>
        </w:numPr>
        <w:pBdr>
          <w:top w:val="nil"/>
          <w:left w:val="nil"/>
          <w:bottom w:val="nil"/>
          <w:right w:val="nil"/>
          <w:between w:val="nil"/>
        </w:pBdr>
        <w:shd w:val="clear" w:color="auto" w:fill="FFFFFF"/>
        <w:ind w:left="1133" w:hanging="283"/>
        <w:jc w:val="both"/>
        <w:rPr>
          <w:sz w:val="20"/>
          <w:szCs w:val="20"/>
        </w:rPr>
      </w:pPr>
      <w:r>
        <w:rPr>
          <w:sz w:val="20"/>
          <w:szCs w:val="20"/>
        </w:rPr>
        <w:t>Não é admitida a subcontratação do objeto contratual.</w:t>
      </w:r>
    </w:p>
    <w:p w:rsidR="00120734" w:rsidRDefault="00120734">
      <w:pPr>
        <w:pBdr>
          <w:top w:val="nil"/>
          <w:left w:val="nil"/>
          <w:bottom w:val="nil"/>
          <w:right w:val="nil"/>
          <w:between w:val="nil"/>
        </w:pBdr>
        <w:shd w:val="clear" w:color="auto" w:fill="FFFFFF"/>
        <w:ind w:left="1440"/>
        <w:jc w:val="both"/>
        <w:rPr>
          <w:sz w:val="22"/>
          <w:szCs w:val="22"/>
        </w:rPr>
      </w:pPr>
    </w:p>
    <w:p w:rsidR="00120734" w:rsidRDefault="00A255CB">
      <w:pPr>
        <w:numPr>
          <w:ilvl w:val="0"/>
          <w:numId w:val="1"/>
        </w:numPr>
        <w:pBdr>
          <w:top w:val="nil"/>
          <w:left w:val="nil"/>
          <w:bottom w:val="nil"/>
          <w:right w:val="nil"/>
          <w:between w:val="nil"/>
        </w:pBdr>
        <w:shd w:val="clear" w:color="auto" w:fill="F3F3F3"/>
        <w:ind w:left="-990" w:right="-983" w:firstLine="570"/>
        <w:jc w:val="both"/>
        <w:rPr>
          <w:b/>
          <w:sz w:val="20"/>
          <w:szCs w:val="20"/>
        </w:rPr>
      </w:pPr>
      <w:r>
        <w:rPr>
          <w:b/>
          <w:sz w:val="20"/>
          <w:szCs w:val="20"/>
        </w:rPr>
        <w:t>DAS MICRO E PEQUENAS EMPRESAS</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Em conformidade com a Lei Complementar 123, de 14 de dezembro de 2006, em seu artigo 48, incisos I e III, alterados pela Lei Complementar 147, de 07 de agosto de 2014, esta licitação terá:</w:t>
      </w:r>
    </w:p>
    <w:p w:rsidR="00120734" w:rsidRDefault="00A255CB">
      <w:pPr>
        <w:numPr>
          <w:ilvl w:val="2"/>
          <w:numId w:val="1"/>
        </w:numPr>
        <w:pBdr>
          <w:top w:val="nil"/>
          <w:left w:val="nil"/>
          <w:bottom w:val="nil"/>
          <w:right w:val="nil"/>
          <w:between w:val="nil"/>
        </w:pBdr>
        <w:jc w:val="both"/>
        <w:rPr>
          <w:sz w:val="20"/>
          <w:szCs w:val="20"/>
        </w:rPr>
      </w:pPr>
      <w:r>
        <w:rPr>
          <w:sz w:val="20"/>
          <w:szCs w:val="20"/>
        </w:rPr>
        <w:t>Os itens com valor estimado de até R$ 80.000,00 (oitenta mil reais), deverão ser de participação exclusiva de Microempresas – ME, Empresas de pequeno porte – EPP, inclusive Microempreendedor Individual – MEI;</w:t>
      </w:r>
    </w:p>
    <w:p w:rsidR="00120734" w:rsidRDefault="00A255CB">
      <w:pPr>
        <w:numPr>
          <w:ilvl w:val="2"/>
          <w:numId w:val="1"/>
        </w:numPr>
        <w:pBdr>
          <w:top w:val="nil"/>
          <w:left w:val="nil"/>
          <w:bottom w:val="nil"/>
          <w:right w:val="nil"/>
          <w:between w:val="nil"/>
        </w:pBdr>
        <w:jc w:val="both"/>
        <w:rPr>
          <w:sz w:val="20"/>
          <w:szCs w:val="20"/>
        </w:rPr>
      </w:pPr>
      <w:r>
        <w:rPr>
          <w:sz w:val="20"/>
          <w:szCs w:val="20"/>
        </w:rPr>
        <w:t>Reserva de Cota de até 25% (vinte e cinco por c</w:t>
      </w:r>
      <w:r>
        <w:rPr>
          <w:sz w:val="20"/>
          <w:szCs w:val="20"/>
        </w:rPr>
        <w:t>ento) para Microempresas – ME e Empresas de Pequeno Porte – EPP, inclusive Microempreendedor Individual – MEI.</w:t>
      </w:r>
    </w:p>
    <w:p w:rsidR="00120734" w:rsidRDefault="00A255CB">
      <w:pPr>
        <w:numPr>
          <w:ilvl w:val="2"/>
          <w:numId w:val="1"/>
        </w:numPr>
        <w:pBdr>
          <w:top w:val="nil"/>
          <w:left w:val="nil"/>
          <w:bottom w:val="nil"/>
          <w:right w:val="nil"/>
          <w:between w:val="nil"/>
        </w:pBdr>
        <w:jc w:val="both"/>
        <w:rPr>
          <w:sz w:val="20"/>
          <w:szCs w:val="20"/>
        </w:rPr>
      </w:pPr>
      <w:r>
        <w:rPr>
          <w:sz w:val="20"/>
          <w:szCs w:val="20"/>
        </w:rPr>
        <w:t>Na licitação, deverá ser assegurada, como critério de desempate, preferência de contratação para as microempresas e empresas de pequeno porte, que ofertar lance até 5% (cinco por cento) superior ao melhor lance, nos termos do §2º do art. 44 da LC 123/2006;</w:t>
      </w:r>
    </w:p>
    <w:p w:rsidR="00120734" w:rsidRDefault="00A255CB">
      <w:pPr>
        <w:numPr>
          <w:ilvl w:val="2"/>
          <w:numId w:val="1"/>
        </w:numPr>
        <w:pBdr>
          <w:top w:val="nil"/>
          <w:left w:val="nil"/>
          <w:bottom w:val="nil"/>
          <w:right w:val="nil"/>
          <w:between w:val="nil"/>
        </w:pBdr>
        <w:jc w:val="both"/>
        <w:rPr>
          <w:sz w:val="20"/>
          <w:szCs w:val="20"/>
        </w:rPr>
      </w:pPr>
      <w:r>
        <w:rPr>
          <w:sz w:val="20"/>
          <w:szCs w:val="20"/>
        </w:rPr>
        <w:t xml:space="preserve">Na licitação, deverá ser assegurado a prioridade de contratação para as microempresas e empresas de pequeno porte sediadas no </w:t>
      </w:r>
      <w:r>
        <w:rPr>
          <w:b/>
          <w:sz w:val="20"/>
          <w:szCs w:val="20"/>
        </w:rPr>
        <w:t>ÂMBITO LOCAL ou REGIONAL</w:t>
      </w:r>
      <w:r>
        <w:rPr>
          <w:sz w:val="20"/>
          <w:szCs w:val="20"/>
        </w:rPr>
        <w:t>, até o limite de 10% (dez por cento) do melhor preço válido, nos termos do §3º do art. 48 da LC 123/2006</w:t>
      </w:r>
      <w:r>
        <w:rPr>
          <w:sz w:val="20"/>
          <w:szCs w:val="20"/>
        </w:rPr>
        <w:t>, para fomento do comércio local/regional e promoção do desenvolvimento econômico e social.</w:t>
      </w:r>
    </w:p>
    <w:p w:rsidR="00120734" w:rsidRDefault="00120734">
      <w:pPr>
        <w:pBdr>
          <w:top w:val="nil"/>
          <w:left w:val="nil"/>
          <w:bottom w:val="nil"/>
          <w:right w:val="nil"/>
          <w:between w:val="nil"/>
        </w:pBdr>
        <w:shd w:val="clear" w:color="auto" w:fill="FFFFFF"/>
        <w:jc w:val="both"/>
        <w:rPr>
          <w:sz w:val="20"/>
          <w:szCs w:val="20"/>
        </w:rPr>
      </w:pPr>
    </w:p>
    <w:p w:rsidR="00120734" w:rsidRDefault="00A255CB">
      <w:pPr>
        <w:numPr>
          <w:ilvl w:val="0"/>
          <w:numId w:val="1"/>
        </w:numPr>
        <w:pBdr>
          <w:top w:val="nil"/>
          <w:left w:val="nil"/>
          <w:bottom w:val="nil"/>
          <w:right w:val="nil"/>
          <w:between w:val="nil"/>
        </w:pBdr>
        <w:shd w:val="clear" w:color="auto" w:fill="F3F3F3"/>
        <w:ind w:left="-990" w:right="-983" w:firstLine="570"/>
        <w:jc w:val="both"/>
        <w:rPr>
          <w:b/>
          <w:sz w:val="20"/>
          <w:szCs w:val="20"/>
        </w:rPr>
      </w:pPr>
      <w:r>
        <w:rPr>
          <w:b/>
          <w:sz w:val="20"/>
          <w:szCs w:val="20"/>
        </w:rPr>
        <w:t xml:space="preserve">DA VIGÊNCIA CONTRATUAL </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O prazo de vigência da contratação é de até 31/12/2025 contados do início da vigência que consta descrita no instrumento contratual, na forma do artigo 105 da Lei n° 14.133, de 2021.</w:t>
      </w:r>
    </w:p>
    <w:p w:rsidR="00120734" w:rsidRDefault="00120734">
      <w:pPr>
        <w:pBdr>
          <w:top w:val="nil"/>
          <w:left w:val="nil"/>
          <w:bottom w:val="nil"/>
          <w:right w:val="nil"/>
          <w:between w:val="nil"/>
        </w:pBdr>
        <w:jc w:val="both"/>
        <w:rPr>
          <w:sz w:val="22"/>
          <w:szCs w:val="22"/>
        </w:rPr>
      </w:pPr>
    </w:p>
    <w:p w:rsidR="00120734" w:rsidRDefault="00120734">
      <w:pPr>
        <w:pBdr>
          <w:top w:val="nil"/>
          <w:left w:val="nil"/>
          <w:bottom w:val="nil"/>
          <w:right w:val="nil"/>
          <w:between w:val="nil"/>
        </w:pBdr>
        <w:jc w:val="both"/>
        <w:rPr>
          <w:sz w:val="20"/>
          <w:szCs w:val="20"/>
        </w:rPr>
      </w:pPr>
    </w:p>
    <w:p w:rsidR="00120734" w:rsidRDefault="00A255CB">
      <w:pPr>
        <w:numPr>
          <w:ilvl w:val="0"/>
          <w:numId w:val="1"/>
        </w:numPr>
        <w:pBdr>
          <w:top w:val="nil"/>
          <w:left w:val="nil"/>
          <w:bottom w:val="nil"/>
          <w:right w:val="nil"/>
          <w:between w:val="nil"/>
        </w:pBdr>
        <w:shd w:val="clear" w:color="auto" w:fill="F3F3F3"/>
        <w:ind w:left="-990" w:right="-983" w:firstLine="570"/>
        <w:jc w:val="both"/>
        <w:rPr>
          <w:b/>
          <w:sz w:val="20"/>
          <w:szCs w:val="20"/>
        </w:rPr>
      </w:pPr>
      <w:r>
        <w:rPr>
          <w:b/>
          <w:sz w:val="20"/>
          <w:szCs w:val="20"/>
        </w:rPr>
        <w:t>FORMA E CRITÉRIOS DE SELEÇÃO DO FORNECEDOR E FORMA DE EXECUÇÃO</w:t>
      </w:r>
    </w:p>
    <w:p w:rsidR="00120734" w:rsidRDefault="00A255CB">
      <w:pPr>
        <w:pBdr>
          <w:top w:val="nil"/>
          <w:left w:val="nil"/>
          <w:bottom w:val="nil"/>
          <w:right w:val="nil"/>
          <w:between w:val="nil"/>
        </w:pBdr>
        <w:ind w:firstLine="720"/>
        <w:jc w:val="both"/>
        <w:rPr>
          <w:b/>
          <w:sz w:val="20"/>
          <w:szCs w:val="20"/>
        </w:rPr>
      </w:pPr>
      <w:r>
        <w:rPr>
          <w:b/>
          <w:sz w:val="20"/>
          <w:szCs w:val="20"/>
        </w:rPr>
        <w:t>Forma de seleção e critério de julgamento da proposta</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O fornecedor será selecionado por meio da realização de procedimento de [</w:t>
      </w:r>
      <w:r>
        <w:rPr>
          <w:b/>
          <w:sz w:val="20"/>
          <w:szCs w:val="20"/>
        </w:rPr>
        <w:t>CONTRATAÇÃO DIRETA]</w:t>
      </w:r>
      <w:r>
        <w:rPr>
          <w:sz w:val="20"/>
          <w:szCs w:val="20"/>
        </w:rPr>
        <w:t>, na modalidade [</w:t>
      </w:r>
      <w:r>
        <w:rPr>
          <w:b/>
          <w:sz w:val="20"/>
          <w:szCs w:val="20"/>
        </w:rPr>
        <w:t>DISPENSA SEM DISPUTA]</w:t>
      </w:r>
      <w:r>
        <w:rPr>
          <w:sz w:val="20"/>
          <w:szCs w:val="20"/>
        </w:rPr>
        <w:t>, com adoção do critério de julgamento pelo [MENOR PREÇO].</w:t>
      </w:r>
      <w:r>
        <w:rPr>
          <w:sz w:val="20"/>
          <w:szCs w:val="20"/>
        </w:rPr>
        <w:br/>
      </w:r>
    </w:p>
    <w:p w:rsidR="00120734" w:rsidRDefault="00A255CB">
      <w:pPr>
        <w:pBdr>
          <w:top w:val="nil"/>
          <w:left w:val="nil"/>
          <w:bottom w:val="nil"/>
          <w:right w:val="nil"/>
          <w:between w:val="nil"/>
        </w:pBdr>
        <w:ind w:firstLine="720"/>
        <w:jc w:val="both"/>
        <w:rPr>
          <w:b/>
          <w:sz w:val="20"/>
          <w:szCs w:val="20"/>
        </w:rPr>
      </w:pPr>
      <w:r>
        <w:rPr>
          <w:b/>
          <w:sz w:val="20"/>
          <w:szCs w:val="20"/>
        </w:rPr>
        <w:t>Forma de exe</w:t>
      </w:r>
      <w:r>
        <w:rPr>
          <w:b/>
          <w:sz w:val="20"/>
          <w:szCs w:val="20"/>
        </w:rPr>
        <w:t>cução</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O serviço objeto será [INTEGRAL].</w:t>
      </w:r>
      <w:r>
        <w:rPr>
          <w:sz w:val="20"/>
          <w:szCs w:val="20"/>
        </w:rPr>
        <w:br/>
      </w:r>
    </w:p>
    <w:p w:rsidR="00120734" w:rsidRDefault="00A255CB">
      <w:pPr>
        <w:numPr>
          <w:ilvl w:val="0"/>
          <w:numId w:val="1"/>
        </w:numPr>
        <w:pBdr>
          <w:top w:val="nil"/>
          <w:left w:val="nil"/>
          <w:bottom w:val="nil"/>
          <w:right w:val="nil"/>
          <w:between w:val="nil"/>
        </w:pBdr>
        <w:shd w:val="clear" w:color="auto" w:fill="F3F3F3"/>
        <w:ind w:left="-990" w:right="-983" w:firstLine="570"/>
        <w:jc w:val="both"/>
        <w:rPr>
          <w:b/>
          <w:sz w:val="20"/>
          <w:szCs w:val="20"/>
        </w:rPr>
      </w:pPr>
      <w:r>
        <w:rPr>
          <w:b/>
          <w:sz w:val="20"/>
          <w:szCs w:val="20"/>
        </w:rPr>
        <w:lastRenderedPageBreak/>
        <w:t>PROPOSTA DE PREÇOS</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Os preços propostos deverão incluir todos os custos diretos e indiretos, inclusive os resultantes da incidência de quaisquer fretes, impostos, taxas, contribuições ou obrigações trabalhistas, fisc</w:t>
      </w:r>
      <w:r>
        <w:rPr>
          <w:sz w:val="20"/>
          <w:szCs w:val="20"/>
        </w:rPr>
        <w:t>al e previdenciário a que estiver sujeito, e demais custos que incidam, direta ou indiretamente, na execução do objeto a ser contratado;</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A proposta de preço deverá conter a discriminação detalhada dos serviços ofertados,  quantidade solicitada, o valor uni</w:t>
      </w:r>
      <w:r>
        <w:rPr>
          <w:sz w:val="20"/>
          <w:szCs w:val="20"/>
        </w:rPr>
        <w:t>tário (numérico), valor total (numérico e por extenso), prazo de validade da proposta de no mínimo 90 (noventa) dias e prazo de execução dos serviços.</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A licitante classificada provisoriamente em primeiro lugar deverá encaminhar a proposta de preço adequada</w:t>
      </w:r>
      <w:r>
        <w:rPr>
          <w:sz w:val="20"/>
          <w:szCs w:val="20"/>
        </w:rPr>
        <w:t xml:space="preserve"> ao último lance, acompanhada dos seguintes documentos:</w:t>
      </w:r>
    </w:p>
    <w:p w:rsidR="00120734" w:rsidRDefault="00A255CB">
      <w:pPr>
        <w:numPr>
          <w:ilvl w:val="2"/>
          <w:numId w:val="1"/>
        </w:numPr>
        <w:spacing w:line="276" w:lineRule="auto"/>
        <w:jc w:val="both"/>
        <w:rPr>
          <w:sz w:val="20"/>
          <w:szCs w:val="20"/>
        </w:rPr>
      </w:pPr>
      <w:r>
        <w:rPr>
          <w:sz w:val="20"/>
          <w:szCs w:val="20"/>
        </w:rPr>
        <w:t>Planilha de Custos e Formação de Preços:</w:t>
      </w:r>
    </w:p>
    <w:p w:rsidR="00120734" w:rsidRDefault="00A255CB">
      <w:pPr>
        <w:numPr>
          <w:ilvl w:val="3"/>
          <w:numId w:val="1"/>
        </w:numPr>
        <w:spacing w:line="276" w:lineRule="auto"/>
        <w:jc w:val="both"/>
        <w:rPr>
          <w:sz w:val="20"/>
          <w:szCs w:val="20"/>
        </w:rPr>
      </w:pPr>
      <w:r>
        <w:rPr>
          <w:sz w:val="20"/>
          <w:szCs w:val="20"/>
        </w:rPr>
        <w:t>Na composição dos preços unitários o licitante deverá apresentar discriminadamente as parcelas relativas à mão de obra, materiais, equipamentos e serviços;</w:t>
      </w:r>
    </w:p>
    <w:p w:rsidR="00120734" w:rsidRDefault="00A255CB">
      <w:pPr>
        <w:numPr>
          <w:ilvl w:val="3"/>
          <w:numId w:val="1"/>
        </w:numPr>
        <w:spacing w:line="276" w:lineRule="auto"/>
        <w:jc w:val="both"/>
        <w:rPr>
          <w:sz w:val="20"/>
          <w:szCs w:val="20"/>
        </w:rPr>
      </w:pPr>
      <w:r>
        <w:rPr>
          <w:sz w:val="20"/>
          <w:szCs w:val="20"/>
        </w:rPr>
        <w:t>Nos preços cotados deverão estar incluídos custos operacionais, encargos previdenciários, trabalhistas, tributários, comerciais e quaisquer outros que incidam direta ou indiretamente na execução do objeto e todos os insumos que os compõem, tais como despes</w:t>
      </w:r>
      <w:r>
        <w:rPr>
          <w:sz w:val="20"/>
          <w:szCs w:val="20"/>
        </w:rPr>
        <w:t>as com impostos, taxas, fretes, seguros e quaisquer outros que incidam na contratação do objeto;</w:t>
      </w:r>
    </w:p>
    <w:p w:rsidR="00120734" w:rsidRDefault="00A255CB">
      <w:pPr>
        <w:numPr>
          <w:ilvl w:val="3"/>
          <w:numId w:val="1"/>
        </w:numPr>
        <w:spacing w:line="276" w:lineRule="auto"/>
        <w:jc w:val="both"/>
        <w:rPr>
          <w:sz w:val="20"/>
          <w:szCs w:val="20"/>
        </w:rPr>
      </w:pPr>
      <w:r>
        <w:rPr>
          <w:sz w:val="20"/>
          <w:szCs w:val="20"/>
        </w:rPr>
        <w:t>Todos os dados informados pelo licitante em sua planilha deverão refletir com fidelidade os custos especificados e a margem de lucro pretendida;</w:t>
      </w:r>
    </w:p>
    <w:p w:rsidR="00120734" w:rsidRDefault="00A255CB">
      <w:pPr>
        <w:numPr>
          <w:ilvl w:val="3"/>
          <w:numId w:val="1"/>
        </w:numPr>
        <w:spacing w:line="276" w:lineRule="auto"/>
        <w:jc w:val="both"/>
        <w:rPr>
          <w:sz w:val="20"/>
          <w:szCs w:val="20"/>
        </w:rPr>
      </w:pPr>
      <w:r>
        <w:rPr>
          <w:sz w:val="20"/>
          <w:szCs w:val="20"/>
        </w:rPr>
        <w:t>Não se admitir</w:t>
      </w:r>
      <w:r>
        <w:rPr>
          <w:sz w:val="20"/>
          <w:szCs w:val="20"/>
        </w:rPr>
        <w:t>á, na proposta de preços, custos identificados mediante o uso da expressão "verba" ou de unidades genéricas.</w:t>
      </w:r>
    </w:p>
    <w:p w:rsidR="00120734" w:rsidRDefault="00A255CB">
      <w:pPr>
        <w:numPr>
          <w:ilvl w:val="2"/>
          <w:numId w:val="1"/>
        </w:numPr>
        <w:spacing w:line="276" w:lineRule="auto"/>
        <w:jc w:val="both"/>
        <w:rPr>
          <w:sz w:val="20"/>
          <w:szCs w:val="20"/>
        </w:rPr>
      </w:pPr>
      <w:r>
        <w:rPr>
          <w:sz w:val="20"/>
          <w:szCs w:val="20"/>
        </w:rPr>
        <w:t>Benefícios e Despesas Indiretas - BDI, detalhando todos os seus componentes, inclusive em forma percentual.</w:t>
      </w:r>
    </w:p>
    <w:p w:rsidR="00120734" w:rsidRDefault="00A255CB">
      <w:pPr>
        <w:numPr>
          <w:ilvl w:val="2"/>
          <w:numId w:val="1"/>
        </w:numPr>
        <w:spacing w:line="276" w:lineRule="auto"/>
        <w:jc w:val="both"/>
        <w:rPr>
          <w:sz w:val="20"/>
          <w:szCs w:val="20"/>
        </w:rPr>
      </w:pPr>
      <w:r>
        <w:rPr>
          <w:sz w:val="20"/>
          <w:szCs w:val="20"/>
        </w:rPr>
        <w:t>[DE ACORDO COM O PROJETO BÁSICO]</w:t>
      </w:r>
    </w:p>
    <w:p w:rsidR="00120734" w:rsidRDefault="00120734">
      <w:pPr>
        <w:spacing w:line="276" w:lineRule="auto"/>
        <w:ind w:left="2160"/>
        <w:jc w:val="both"/>
        <w:rPr>
          <w:sz w:val="20"/>
          <w:szCs w:val="20"/>
        </w:rPr>
      </w:pPr>
    </w:p>
    <w:p w:rsidR="00120734" w:rsidRDefault="00A255CB">
      <w:pPr>
        <w:numPr>
          <w:ilvl w:val="0"/>
          <w:numId w:val="1"/>
        </w:numPr>
        <w:pBdr>
          <w:top w:val="nil"/>
          <w:left w:val="nil"/>
          <w:bottom w:val="nil"/>
          <w:right w:val="nil"/>
          <w:between w:val="nil"/>
        </w:pBdr>
        <w:shd w:val="clear" w:color="auto" w:fill="F3F3F3"/>
        <w:ind w:left="-990" w:right="-983" w:firstLine="570"/>
        <w:jc w:val="both"/>
        <w:rPr>
          <w:b/>
          <w:sz w:val="20"/>
          <w:szCs w:val="20"/>
        </w:rPr>
      </w:pPr>
      <w:r>
        <w:rPr>
          <w:b/>
          <w:sz w:val="20"/>
          <w:szCs w:val="20"/>
        </w:rPr>
        <w:t>EXIGÊ</w:t>
      </w:r>
      <w:r>
        <w:rPr>
          <w:b/>
          <w:sz w:val="20"/>
          <w:szCs w:val="20"/>
        </w:rPr>
        <w:t>NCIAS DE HABILITAÇÃO</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 xml:space="preserve">A </w:t>
      </w:r>
      <w:r>
        <w:rPr>
          <w:b/>
          <w:sz w:val="20"/>
          <w:szCs w:val="20"/>
        </w:rPr>
        <w:t>HABILITAÇÃO JURÍDICA</w:t>
      </w:r>
      <w:r>
        <w:rPr>
          <w:sz w:val="20"/>
          <w:szCs w:val="20"/>
        </w:rPr>
        <w:t xml:space="preserve"> será comprovada, mediante a apresentação da seguinte documentação:</w:t>
      </w:r>
    </w:p>
    <w:p w:rsidR="00120734" w:rsidRDefault="00A255CB">
      <w:pPr>
        <w:numPr>
          <w:ilvl w:val="2"/>
          <w:numId w:val="1"/>
        </w:numPr>
        <w:spacing w:line="276" w:lineRule="auto"/>
        <w:jc w:val="both"/>
        <w:rPr>
          <w:sz w:val="20"/>
          <w:szCs w:val="20"/>
        </w:rPr>
      </w:pPr>
      <w:r>
        <w:rPr>
          <w:sz w:val="20"/>
          <w:szCs w:val="20"/>
        </w:rPr>
        <w:t>No caso de empresário individual: inscrição no Registro Público de Empresas Mercantis, a cargo da Junta Comercial da respectiva sede;</w:t>
      </w:r>
    </w:p>
    <w:p w:rsidR="00120734" w:rsidRDefault="00A255CB">
      <w:pPr>
        <w:numPr>
          <w:ilvl w:val="2"/>
          <w:numId w:val="1"/>
        </w:numPr>
        <w:spacing w:line="276" w:lineRule="auto"/>
        <w:jc w:val="both"/>
        <w:rPr>
          <w:sz w:val="20"/>
          <w:szCs w:val="20"/>
        </w:rPr>
      </w:pPr>
      <w:r>
        <w:rPr>
          <w:sz w:val="20"/>
          <w:szCs w:val="20"/>
        </w:rPr>
        <w:t xml:space="preserve">Em se tratando de microempreendedor individual – MEI: Certificado da Condição de Microempreendedor Individual – CCMEI, cuja aceitação ficará condicionada à verificação da autenticidade no sítio </w:t>
      </w:r>
      <w:hyperlink r:id="rId7">
        <w:r>
          <w:rPr>
            <w:sz w:val="20"/>
            <w:szCs w:val="20"/>
            <w:u w:val="single"/>
          </w:rPr>
          <w:t>www.</w:t>
        </w:r>
        <w:r>
          <w:rPr>
            <w:sz w:val="20"/>
            <w:szCs w:val="20"/>
            <w:u w:val="single"/>
          </w:rPr>
          <w:t>portaldoempreendedor.gov.br</w:t>
        </w:r>
      </w:hyperlink>
      <w:r>
        <w:rPr>
          <w:sz w:val="20"/>
          <w:szCs w:val="20"/>
        </w:rPr>
        <w:t>;</w:t>
      </w:r>
    </w:p>
    <w:p w:rsidR="00120734" w:rsidRDefault="00A255CB">
      <w:pPr>
        <w:numPr>
          <w:ilvl w:val="2"/>
          <w:numId w:val="1"/>
        </w:numPr>
        <w:spacing w:line="276" w:lineRule="auto"/>
        <w:jc w:val="both"/>
        <w:rPr>
          <w:sz w:val="20"/>
          <w:szCs w:val="20"/>
        </w:rPr>
      </w:pPr>
      <w:r>
        <w:rPr>
          <w:sz w:val="20"/>
          <w:szCs w:val="20"/>
        </w:rPr>
        <w:t>No caso de sociedade empresária, ato constitutivo, estatuto ou contrato social em vigor, devidamente registrado na Junta Comercial da respectiva sede;</w:t>
      </w:r>
    </w:p>
    <w:p w:rsidR="00120734" w:rsidRDefault="00A255CB">
      <w:pPr>
        <w:numPr>
          <w:ilvl w:val="2"/>
          <w:numId w:val="1"/>
        </w:numPr>
        <w:spacing w:line="276" w:lineRule="auto"/>
        <w:jc w:val="both"/>
        <w:rPr>
          <w:sz w:val="20"/>
          <w:szCs w:val="20"/>
        </w:rPr>
      </w:pPr>
      <w:r>
        <w:rPr>
          <w:sz w:val="20"/>
          <w:szCs w:val="20"/>
        </w:rPr>
        <w:t>No caso de ser o participante sucursal, filial ou agência, inscrição no Regi</w:t>
      </w:r>
      <w:r>
        <w:rPr>
          <w:sz w:val="20"/>
          <w:szCs w:val="20"/>
        </w:rPr>
        <w:t>stro Público de Empresas Mercantis onde opera, com averbação no Registro onde tem sede a matriz;</w:t>
      </w:r>
    </w:p>
    <w:p w:rsidR="00120734" w:rsidRDefault="00A255CB">
      <w:pPr>
        <w:numPr>
          <w:ilvl w:val="2"/>
          <w:numId w:val="1"/>
        </w:numPr>
        <w:spacing w:line="276" w:lineRule="auto"/>
        <w:jc w:val="both"/>
        <w:rPr>
          <w:sz w:val="20"/>
          <w:szCs w:val="20"/>
        </w:rPr>
      </w:pPr>
      <w:r>
        <w:rPr>
          <w:sz w:val="20"/>
          <w:szCs w:val="20"/>
        </w:rPr>
        <w:t>No caso de sociedade simples: inscrição do ato constitutivo no Registro Civil das Pessoas Jurídicas do local de sua sede, acompanhada de prova da indicação dos</w:t>
      </w:r>
      <w:r>
        <w:rPr>
          <w:sz w:val="20"/>
          <w:szCs w:val="20"/>
        </w:rPr>
        <w:t xml:space="preserve"> seus administradores;</w:t>
      </w:r>
    </w:p>
    <w:p w:rsidR="00120734" w:rsidRDefault="00A255CB">
      <w:pPr>
        <w:numPr>
          <w:ilvl w:val="2"/>
          <w:numId w:val="1"/>
        </w:numPr>
        <w:spacing w:line="276" w:lineRule="auto"/>
        <w:jc w:val="both"/>
        <w:rPr>
          <w:sz w:val="20"/>
          <w:szCs w:val="20"/>
        </w:rPr>
      </w:pPr>
      <w:r>
        <w:rPr>
          <w:sz w:val="20"/>
          <w:szCs w:val="20"/>
        </w:rPr>
        <w:t>No caso de cooperativa: ata de fundação e estatuto social em vigor, com a ata da assembleia que o aprovou, devidamente arquivado na Junta Comercial ou inscrito no Registro Civil das Pessoas Jurídicas da respectiva sede, bem como o re</w:t>
      </w:r>
      <w:r>
        <w:rPr>
          <w:sz w:val="20"/>
          <w:szCs w:val="20"/>
        </w:rPr>
        <w:t>gistro de que trata o art. 107 da Lei nº 5.764, de 1971;</w:t>
      </w:r>
    </w:p>
    <w:p w:rsidR="00120734" w:rsidRDefault="00A255CB">
      <w:pPr>
        <w:numPr>
          <w:ilvl w:val="2"/>
          <w:numId w:val="1"/>
        </w:numPr>
        <w:spacing w:line="276" w:lineRule="auto"/>
        <w:jc w:val="both"/>
        <w:rPr>
          <w:sz w:val="20"/>
          <w:szCs w:val="20"/>
        </w:rPr>
      </w:pPr>
      <w:r>
        <w:rPr>
          <w:sz w:val="20"/>
          <w:szCs w:val="20"/>
        </w:rPr>
        <w:t>No caso de empresa ou sociedade estrangeira em funcionamento no País: decreto de autorização;</w:t>
      </w:r>
    </w:p>
    <w:p w:rsidR="00120734" w:rsidRDefault="00A255CB">
      <w:pPr>
        <w:numPr>
          <w:ilvl w:val="2"/>
          <w:numId w:val="1"/>
        </w:numPr>
        <w:spacing w:line="276" w:lineRule="auto"/>
        <w:jc w:val="both"/>
        <w:rPr>
          <w:sz w:val="20"/>
          <w:szCs w:val="20"/>
        </w:rPr>
      </w:pPr>
      <w:r>
        <w:rPr>
          <w:sz w:val="20"/>
          <w:szCs w:val="20"/>
        </w:rPr>
        <w:lastRenderedPageBreak/>
        <w:t>No caso de atividade adstrita a uma legislação específica: ato de registro ou autorização para funcioname</w:t>
      </w:r>
      <w:r>
        <w:rPr>
          <w:sz w:val="20"/>
          <w:szCs w:val="20"/>
        </w:rPr>
        <w:t>nto expedido pelo órgão competente.</w:t>
      </w:r>
    </w:p>
    <w:p w:rsidR="00120734" w:rsidRDefault="00A255CB">
      <w:pPr>
        <w:numPr>
          <w:ilvl w:val="2"/>
          <w:numId w:val="1"/>
        </w:numPr>
        <w:spacing w:line="276" w:lineRule="auto"/>
        <w:jc w:val="both"/>
        <w:rPr>
          <w:sz w:val="20"/>
          <w:szCs w:val="20"/>
        </w:rPr>
      </w:pPr>
      <w:r>
        <w:rPr>
          <w:sz w:val="20"/>
          <w:szCs w:val="20"/>
        </w:rPr>
        <w:t>Os documentos acima deverão estar acompanhados de todas as alterações ou da consolidação respectiva.</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 xml:space="preserve">A </w:t>
      </w:r>
      <w:r>
        <w:rPr>
          <w:b/>
          <w:sz w:val="20"/>
          <w:szCs w:val="20"/>
        </w:rPr>
        <w:t>REGULARIDADE FISCAL, SOCIAL E TRABALHISTA</w:t>
      </w:r>
      <w:r>
        <w:rPr>
          <w:sz w:val="20"/>
          <w:szCs w:val="20"/>
        </w:rPr>
        <w:t xml:space="preserve"> será comprovada mediante a apresentação dos seguintes documentos:</w:t>
      </w:r>
    </w:p>
    <w:p w:rsidR="00120734" w:rsidRDefault="00A255CB">
      <w:pPr>
        <w:numPr>
          <w:ilvl w:val="2"/>
          <w:numId w:val="1"/>
        </w:numPr>
        <w:spacing w:line="276" w:lineRule="auto"/>
        <w:jc w:val="both"/>
        <w:rPr>
          <w:sz w:val="20"/>
          <w:szCs w:val="20"/>
        </w:rPr>
      </w:pPr>
      <w:r>
        <w:rPr>
          <w:b/>
          <w:sz w:val="20"/>
          <w:szCs w:val="20"/>
        </w:rPr>
        <w:t>Os documentos relativos à regularidade fiscal somente serão exigidos, em momento posterior ao julgamento das propostas, e apenas do licitante mais bem classificado, independente se a fase de habilitação irá ou não anteceder as fases de apresentação de prop</w:t>
      </w:r>
      <w:r>
        <w:rPr>
          <w:b/>
          <w:sz w:val="20"/>
          <w:szCs w:val="20"/>
        </w:rPr>
        <w:t>ostas e lances.</w:t>
      </w:r>
    </w:p>
    <w:p w:rsidR="00120734" w:rsidRDefault="00A255CB">
      <w:pPr>
        <w:numPr>
          <w:ilvl w:val="2"/>
          <w:numId w:val="1"/>
        </w:numPr>
        <w:spacing w:line="276" w:lineRule="auto"/>
        <w:jc w:val="both"/>
        <w:rPr>
          <w:sz w:val="20"/>
          <w:szCs w:val="20"/>
        </w:rPr>
      </w:pPr>
      <w:r>
        <w:rPr>
          <w:sz w:val="20"/>
          <w:szCs w:val="20"/>
        </w:rPr>
        <w:t>Prova de inscrição no Cadastro Nacional de Pessoa Jurídica (CNPJ), através do Comprovante de Inscrição e de Situação Cadastral, emitido pela Secretaria da Receita Federal do Ministério da Fazenda, comprovando possuir situação cadastral ativ</w:t>
      </w:r>
      <w:r>
        <w:rPr>
          <w:sz w:val="20"/>
          <w:szCs w:val="20"/>
        </w:rPr>
        <w:t>a para com a Fazenda Federal, ou no Cadastro de Pessoas Físicas, conforme o caso;</w:t>
      </w:r>
    </w:p>
    <w:p w:rsidR="00120734" w:rsidRDefault="00A255CB">
      <w:pPr>
        <w:numPr>
          <w:ilvl w:val="2"/>
          <w:numId w:val="1"/>
        </w:numPr>
        <w:spacing w:line="276" w:lineRule="auto"/>
        <w:jc w:val="both"/>
        <w:rPr>
          <w:sz w:val="20"/>
          <w:szCs w:val="20"/>
        </w:rPr>
      </w:pPr>
      <w:r>
        <w:rPr>
          <w:sz w:val="20"/>
          <w:szCs w:val="20"/>
        </w:rPr>
        <w:t>Prova de inscrição no Cadastro de Contribuintes Estadual, comprovando possuir Inscrição Habilitada no cadastro de contribuintes estadual, ou Prova de Inscrição no Cadastro de</w:t>
      </w:r>
      <w:r>
        <w:rPr>
          <w:sz w:val="20"/>
          <w:szCs w:val="20"/>
        </w:rPr>
        <w:t xml:space="preserve"> Contribuintes Municipal quando se tratar de prestador de serviço.</w:t>
      </w:r>
    </w:p>
    <w:p w:rsidR="00120734" w:rsidRDefault="00A255CB">
      <w:pPr>
        <w:numPr>
          <w:ilvl w:val="2"/>
          <w:numId w:val="1"/>
        </w:numPr>
        <w:spacing w:line="276" w:lineRule="auto"/>
        <w:jc w:val="both"/>
        <w:rPr>
          <w:sz w:val="20"/>
          <w:szCs w:val="20"/>
        </w:rPr>
      </w:pPr>
      <w:r>
        <w:rPr>
          <w:sz w:val="20"/>
          <w:szCs w:val="20"/>
        </w:rPr>
        <w:t>Prova de regularidade com a Fazenda Federal, mediante apresentação de certidão expedida conjuntamente pela Secretaria da Receita Federal do Brasil (RFB) e pela Procuradoria-Geral da Fazenda</w:t>
      </w:r>
      <w:r>
        <w:rPr>
          <w:sz w:val="20"/>
          <w:szCs w:val="20"/>
        </w:rPr>
        <w:t xml:space="preserve"> Nacional (PGFN), referente a todos os créditos tributários federais e à Dívida Ativa da União (DAU) por elas administrados, inclusive aqueles relativos à Seguridade Social, nos termos da Portaria Conjunta nº 1.751, de 02/10/2014, do Secretário da Receita </w:t>
      </w:r>
      <w:r>
        <w:rPr>
          <w:sz w:val="20"/>
          <w:szCs w:val="20"/>
        </w:rPr>
        <w:t>Federal do Brasil e da Procuradora-Geral da Fazenda Nacional;</w:t>
      </w:r>
    </w:p>
    <w:p w:rsidR="00120734" w:rsidRDefault="00A255CB">
      <w:pPr>
        <w:numPr>
          <w:ilvl w:val="2"/>
          <w:numId w:val="1"/>
        </w:numPr>
        <w:spacing w:line="276" w:lineRule="auto"/>
        <w:jc w:val="both"/>
        <w:rPr>
          <w:sz w:val="20"/>
          <w:szCs w:val="20"/>
        </w:rPr>
      </w:pPr>
      <w:r>
        <w:rPr>
          <w:sz w:val="20"/>
          <w:szCs w:val="20"/>
        </w:rPr>
        <w:t>Prova de regularidade com a Fazenda Estadual, relativa ao domicílio ou sede do licitante, mediante a Certidão Negativa ou Positiva com Efeitos de Negativa de Débitos e Certidão Negativa ou Posit</w:t>
      </w:r>
      <w:r>
        <w:rPr>
          <w:sz w:val="20"/>
          <w:szCs w:val="20"/>
        </w:rPr>
        <w:t>iva com Efeitos de Negativa de Débitos da Dívida Ativa, expedida pela Secretaria da Fazenda Estadual;</w:t>
      </w:r>
    </w:p>
    <w:p w:rsidR="00120734" w:rsidRDefault="00A255CB">
      <w:pPr>
        <w:numPr>
          <w:ilvl w:val="3"/>
          <w:numId w:val="1"/>
        </w:numPr>
        <w:spacing w:line="276" w:lineRule="auto"/>
        <w:jc w:val="both"/>
        <w:rPr>
          <w:sz w:val="20"/>
          <w:szCs w:val="20"/>
        </w:rPr>
      </w:pPr>
      <w:r>
        <w:rPr>
          <w:sz w:val="20"/>
          <w:szCs w:val="20"/>
        </w:rPr>
        <w:t xml:space="preserve">Caso o licitante seja considerado isento dos tributos estaduais relacionados ao objeto licitado, deverá comprovar tal condição mediante a apresentação de </w:t>
      </w:r>
      <w:r>
        <w:rPr>
          <w:sz w:val="20"/>
          <w:szCs w:val="20"/>
        </w:rPr>
        <w:t>declaração da Fazenda Estadual do domicílio ou sede do licitante, ou outra equivalente, na forma da lei.</w:t>
      </w:r>
    </w:p>
    <w:p w:rsidR="00120734" w:rsidRDefault="00A255CB">
      <w:pPr>
        <w:numPr>
          <w:ilvl w:val="2"/>
          <w:numId w:val="1"/>
        </w:numPr>
        <w:spacing w:line="276" w:lineRule="auto"/>
        <w:jc w:val="both"/>
        <w:rPr>
          <w:sz w:val="20"/>
          <w:szCs w:val="20"/>
        </w:rPr>
      </w:pPr>
      <w:r>
        <w:rPr>
          <w:sz w:val="20"/>
          <w:szCs w:val="20"/>
        </w:rPr>
        <w:t>Prova de regularidade com a Fazenda Municipal, relativa ao domicílio ou sede do licitante, mediante a Certidão Negativa ou Positiva com Efeitos de Nega</w:t>
      </w:r>
      <w:r>
        <w:rPr>
          <w:sz w:val="20"/>
          <w:szCs w:val="20"/>
        </w:rPr>
        <w:t>tiva, de Débitos e Certidão Negativa ou Positiva com Efeitos de Negativa de Débitos</w:t>
      </w:r>
      <w:r>
        <w:rPr>
          <w:i/>
          <w:sz w:val="20"/>
          <w:szCs w:val="20"/>
        </w:rPr>
        <w:t xml:space="preserve"> </w:t>
      </w:r>
      <w:r>
        <w:rPr>
          <w:sz w:val="20"/>
          <w:szCs w:val="20"/>
        </w:rPr>
        <w:t>da Dívida Ativa, expedida pela Secretaria da Fazenda Municipal;</w:t>
      </w:r>
    </w:p>
    <w:p w:rsidR="00120734" w:rsidRDefault="00A255CB">
      <w:pPr>
        <w:numPr>
          <w:ilvl w:val="3"/>
          <w:numId w:val="1"/>
        </w:numPr>
        <w:spacing w:line="276" w:lineRule="auto"/>
        <w:jc w:val="both"/>
        <w:rPr>
          <w:sz w:val="20"/>
          <w:szCs w:val="20"/>
        </w:rPr>
      </w:pPr>
      <w:r>
        <w:rPr>
          <w:sz w:val="20"/>
          <w:szCs w:val="20"/>
        </w:rPr>
        <w:t>Caso o licitante seja considerado isento dos tributos municipais relacionados ao objeto licitado, deverá com</w:t>
      </w:r>
      <w:r>
        <w:rPr>
          <w:sz w:val="20"/>
          <w:szCs w:val="20"/>
        </w:rPr>
        <w:t>provar tal condição mediante a apresentação de declaração da Fazenda Municipal do domicílio ou sede do licitante, ou outra equivalente, na forma da lei.</w:t>
      </w:r>
    </w:p>
    <w:p w:rsidR="00120734" w:rsidRDefault="00A255CB">
      <w:pPr>
        <w:numPr>
          <w:ilvl w:val="2"/>
          <w:numId w:val="1"/>
        </w:numPr>
        <w:spacing w:line="276" w:lineRule="auto"/>
        <w:jc w:val="both"/>
        <w:rPr>
          <w:sz w:val="20"/>
          <w:szCs w:val="20"/>
        </w:rPr>
      </w:pPr>
      <w:r>
        <w:rPr>
          <w:sz w:val="20"/>
          <w:szCs w:val="20"/>
        </w:rPr>
        <w:t>Prova de regularidade relativa ao Fundo de Garantia por Tempo de Serviço (FGTS), mediante Certificado d</w:t>
      </w:r>
      <w:r>
        <w:rPr>
          <w:sz w:val="20"/>
          <w:szCs w:val="20"/>
        </w:rPr>
        <w:t>e Regularidade do FGTS – CRF, emitida pela Caixa Econômica Federal;</w:t>
      </w:r>
    </w:p>
    <w:p w:rsidR="00120734" w:rsidRDefault="00A255CB">
      <w:pPr>
        <w:numPr>
          <w:ilvl w:val="2"/>
          <w:numId w:val="1"/>
        </w:numPr>
        <w:spacing w:line="276" w:lineRule="auto"/>
        <w:jc w:val="both"/>
        <w:rPr>
          <w:sz w:val="20"/>
          <w:szCs w:val="20"/>
        </w:rPr>
      </w:pPr>
      <w:r>
        <w:rPr>
          <w:sz w:val="20"/>
          <w:szCs w:val="20"/>
        </w:rPr>
        <w:t xml:space="preserve">Prova de regularidade com a justiça trabalhista, mediante a apresentação da Certidão Negativa de Débitos Trabalhistas (CNDT), emitida por órgão competente da Justiça do Trabalho (conforme </w:t>
      </w:r>
      <w:r>
        <w:rPr>
          <w:sz w:val="20"/>
          <w:szCs w:val="20"/>
        </w:rPr>
        <w:t>Art. 3° da Lei Nº 12.440/2011);</w:t>
      </w:r>
    </w:p>
    <w:p w:rsidR="00120734" w:rsidRDefault="00A255CB">
      <w:pPr>
        <w:numPr>
          <w:ilvl w:val="2"/>
          <w:numId w:val="1"/>
        </w:numPr>
        <w:spacing w:line="276" w:lineRule="auto"/>
        <w:jc w:val="both"/>
        <w:rPr>
          <w:sz w:val="20"/>
          <w:szCs w:val="20"/>
        </w:rPr>
      </w:pPr>
      <w:r>
        <w:rPr>
          <w:sz w:val="20"/>
          <w:szCs w:val="20"/>
        </w:rPr>
        <w:lastRenderedPageBreak/>
        <w:t>Declaração de que não emprega menor de 18 anos em trabalho noturno, perigoso ou insalubre e não emprega menor de 16 anos, salvo menor, a partir de 14 anos, na condição de aprendiz, nos termos do inciso XXXIII do art. 7º da Constituição Federal;</w:t>
      </w:r>
    </w:p>
    <w:p w:rsidR="00120734" w:rsidRDefault="00A255CB">
      <w:pPr>
        <w:numPr>
          <w:ilvl w:val="2"/>
          <w:numId w:val="1"/>
        </w:numPr>
        <w:spacing w:line="276" w:lineRule="auto"/>
        <w:jc w:val="both"/>
        <w:rPr>
          <w:sz w:val="20"/>
          <w:szCs w:val="20"/>
        </w:rPr>
      </w:pPr>
      <w:r>
        <w:rPr>
          <w:sz w:val="20"/>
          <w:szCs w:val="20"/>
        </w:rPr>
        <w:t>Quando se t</w:t>
      </w:r>
      <w:r>
        <w:rPr>
          <w:sz w:val="20"/>
          <w:szCs w:val="20"/>
        </w:rPr>
        <w:t>ratar da subcontratação prevista no art. 48, II, da Lei Complementar n. 123, de 2006, a licitante melhor classificada deverá, também, apresentar a documentação de regularidade fiscal, social e trabalhista das microempresas e/ou empresas de pequeno porte qu</w:t>
      </w:r>
      <w:r>
        <w:rPr>
          <w:sz w:val="20"/>
          <w:szCs w:val="20"/>
        </w:rPr>
        <w:t>e serão subcontratadas no decorrer da execução do contrato, ainda que exista alguma restrição, aplicando-se o prazo de regularização.</w:t>
      </w:r>
    </w:p>
    <w:p w:rsidR="00120734" w:rsidRDefault="00A255CB">
      <w:pPr>
        <w:numPr>
          <w:ilvl w:val="1"/>
          <w:numId w:val="1"/>
        </w:numPr>
        <w:pBdr>
          <w:top w:val="nil"/>
          <w:left w:val="nil"/>
          <w:bottom w:val="nil"/>
          <w:right w:val="nil"/>
          <w:between w:val="nil"/>
        </w:pBdr>
        <w:ind w:left="1133" w:hanging="283"/>
        <w:jc w:val="both"/>
        <w:rPr>
          <w:sz w:val="20"/>
          <w:szCs w:val="20"/>
        </w:rPr>
      </w:pPr>
      <w:r>
        <w:rPr>
          <w:b/>
          <w:sz w:val="20"/>
          <w:szCs w:val="20"/>
        </w:rPr>
        <w:t xml:space="preserve">HABILITAÇÃO ECONÔMICO-FINANCEIRA, </w:t>
      </w:r>
      <w:r>
        <w:rPr>
          <w:sz w:val="20"/>
          <w:szCs w:val="20"/>
        </w:rPr>
        <w:t>que será comprovada mediante apresentação dos seguintes documentos:</w:t>
      </w:r>
    </w:p>
    <w:p w:rsidR="00120734" w:rsidRDefault="00A255CB">
      <w:pPr>
        <w:numPr>
          <w:ilvl w:val="2"/>
          <w:numId w:val="1"/>
        </w:numPr>
        <w:spacing w:line="276" w:lineRule="auto"/>
        <w:jc w:val="both"/>
        <w:rPr>
          <w:sz w:val="20"/>
          <w:szCs w:val="20"/>
        </w:rPr>
      </w:pPr>
      <w:r>
        <w:rPr>
          <w:sz w:val="20"/>
          <w:szCs w:val="20"/>
        </w:rPr>
        <w:t>Certidão negativa de</w:t>
      </w:r>
      <w:r>
        <w:rPr>
          <w:sz w:val="20"/>
          <w:szCs w:val="20"/>
        </w:rPr>
        <w:t xml:space="preserve"> feitos sobre falência</w:t>
      </w:r>
      <w:r>
        <w:rPr>
          <w:b/>
          <w:sz w:val="20"/>
          <w:szCs w:val="20"/>
        </w:rPr>
        <w:t xml:space="preserve">, </w:t>
      </w:r>
      <w:r>
        <w:rPr>
          <w:sz w:val="20"/>
          <w:szCs w:val="20"/>
        </w:rPr>
        <w:t>expedida pelo cartório distribuidor da sede da pessoa jurídica ou de execução patrimonial em caso de pessoas físicas, emitida até 60 (sessenta) dias antes da data da sessão pública ou que esteja dentro do prazo de validade constante</w:t>
      </w:r>
      <w:r>
        <w:rPr>
          <w:sz w:val="20"/>
          <w:szCs w:val="20"/>
        </w:rPr>
        <w:t xml:space="preserve"> da própria certidão;</w:t>
      </w:r>
    </w:p>
    <w:p w:rsidR="00120734" w:rsidRDefault="00A255CB">
      <w:pPr>
        <w:numPr>
          <w:ilvl w:val="3"/>
          <w:numId w:val="1"/>
        </w:numPr>
        <w:spacing w:line="276" w:lineRule="auto"/>
        <w:jc w:val="both"/>
        <w:rPr>
          <w:sz w:val="20"/>
          <w:szCs w:val="20"/>
        </w:rPr>
      </w:pPr>
      <w:r>
        <w:rPr>
          <w:sz w:val="20"/>
          <w:szCs w:val="20"/>
        </w:rPr>
        <w:t xml:space="preserve">Caso admitida participação de Pessoas Físicas ou Sociedade Simples, deverá ser apresentada Certidão Negativa de Insolvência Civil, expedida pelo distribuidor do domicílio ou sede do licitante, desde que admitida a sua participação na </w:t>
      </w:r>
      <w:r>
        <w:rPr>
          <w:sz w:val="20"/>
          <w:szCs w:val="20"/>
        </w:rPr>
        <w:t>licitação.</w:t>
      </w:r>
    </w:p>
    <w:p w:rsidR="00120734" w:rsidRDefault="00A255CB">
      <w:pPr>
        <w:numPr>
          <w:ilvl w:val="2"/>
          <w:numId w:val="1"/>
        </w:numPr>
        <w:spacing w:line="276" w:lineRule="auto"/>
        <w:jc w:val="both"/>
        <w:rPr>
          <w:sz w:val="20"/>
          <w:szCs w:val="20"/>
        </w:rPr>
      </w:pPr>
      <w:r>
        <w:rPr>
          <w:sz w:val="20"/>
          <w:szCs w:val="20"/>
        </w:rPr>
        <w:t>Balanço Patrimonial, Demonstração de Resultado de Exercício (DRE) e demais demonstrações contábeis do último exercício social apresentado na forma da lei, que comprovem a boa situação financeira da empresa, vedada a sua substituição por balancet</w:t>
      </w:r>
      <w:r>
        <w:rPr>
          <w:sz w:val="20"/>
          <w:szCs w:val="20"/>
        </w:rPr>
        <w:t>es ou balanços provisórios.</w:t>
      </w:r>
    </w:p>
    <w:p w:rsidR="00120734" w:rsidRDefault="00A255CB">
      <w:pPr>
        <w:numPr>
          <w:ilvl w:val="3"/>
          <w:numId w:val="1"/>
        </w:numPr>
        <w:spacing w:line="276" w:lineRule="auto"/>
        <w:jc w:val="both"/>
        <w:rPr>
          <w:sz w:val="20"/>
          <w:szCs w:val="20"/>
        </w:rPr>
      </w:pPr>
      <w:r>
        <w:rPr>
          <w:sz w:val="20"/>
          <w:szCs w:val="20"/>
        </w:rPr>
        <w:t>Os documentos referidos no item acima limitar-se-ão ao último exercício no caso de a pessoa jurídica ter sido constituída há menos de 2 (dois) anos.</w:t>
      </w:r>
    </w:p>
    <w:p w:rsidR="00120734" w:rsidRDefault="00A255CB">
      <w:pPr>
        <w:numPr>
          <w:ilvl w:val="3"/>
          <w:numId w:val="1"/>
        </w:numPr>
        <w:spacing w:line="276" w:lineRule="auto"/>
        <w:jc w:val="both"/>
        <w:rPr>
          <w:sz w:val="20"/>
          <w:szCs w:val="20"/>
        </w:rPr>
      </w:pPr>
      <w:r>
        <w:rPr>
          <w:sz w:val="20"/>
          <w:szCs w:val="20"/>
        </w:rPr>
        <w:t>As empresas com menos de um exercício financeiro devem cumprir a exigência dest</w:t>
      </w:r>
      <w:r>
        <w:rPr>
          <w:sz w:val="20"/>
          <w:szCs w:val="20"/>
        </w:rPr>
        <w:t>e item mediante apresentação de Balanço de Abertura ou do último Balanço Patrimonial levantado, conforme o caso, devidamente registrado na forma da lei.</w:t>
      </w:r>
    </w:p>
    <w:p w:rsidR="00120734" w:rsidRDefault="00A255CB">
      <w:pPr>
        <w:numPr>
          <w:ilvl w:val="3"/>
          <w:numId w:val="1"/>
        </w:numPr>
        <w:spacing w:line="276" w:lineRule="auto"/>
        <w:jc w:val="both"/>
        <w:rPr>
          <w:sz w:val="20"/>
          <w:szCs w:val="20"/>
        </w:rPr>
      </w:pPr>
      <w:r>
        <w:rPr>
          <w:sz w:val="20"/>
          <w:szCs w:val="20"/>
        </w:rPr>
        <w:t>As sociedades empresárias enquadradas nas regras da Instrução Normativa RFB nº 2003, de 18 de janeiro d</w:t>
      </w:r>
      <w:r>
        <w:rPr>
          <w:sz w:val="20"/>
          <w:szCs w:val="20"/>
        </w:rPr>
        <w:t>e 2021, que dispões sobre a Escrituração Contábil Digital – ECD, para fins fiscais e previdenciários poderão apresentar o balanço patrimonial e os termos de abertura e encerramento do livro diário, em versão digital, obedecidas as normas do parágrafo único</w:t>
      </w:r>
      <w:r>
        <w:rPr>
          <w:sz w:val="20"/>
          <w:szCs w:val="20"/>
        </w:rPr>
        <w:t xml:space="preserve"> do art. 2º da citada instrução quanto a assinatura digital nos referidos documentos, quanto a Certificação de Segurança emitida por entidade credenciada pela infraestrutura de Chaves Públicas – Br</w:t>
      </w:r>
      <w:bookmarkStart w:id="0" w:name="_GoBack"/>
      <w:bookmarkEnd w:id="0"/>
      <w:r>
        <w:rPr>
          <w:sz w:val="20"/>
          <w:szCs w:val="20"/>
        </w:rPr>
        <w:t>asileiras – ICP – Brasil.</w:t>
      </w:r>
    </w:p>
    <w:p w:rsidR="00120734" w:rsidRDefault="00A255CB">
      <w:pPr>
        <w:numPr>
          <w:ilvl w:val="2"/>
          <w:numId w:val="1"/>
        </w:numPr>
        <w:spacing w:line="276" w:lineRule="auto"/>
        <w:jc w:val="both"/>
        <w:rPr>
          <w:sz w:val="20"/>
          <w:szCs w:val="20"/>
        </w:rPr>
      </w:pPr>
      <w:r>
        <w:rPr>
          <w:sz w:val="20"/>
          <w:szCs w:val="20"/>
        </w:rPr>
        <w:t>Declaração, assinada por Profissi</w:t>
      </w:r>
      <w:r>
        <w:rPr>
          <w:sz w:val="20"/>
          <w:szCs w:val="20"/>
        </w:rPr>
        <w:t>onal área Contábil devidamente registrado no Conselho Regional de Contabilidade, que ateste o atendimento pelo licitante dos índices econômicos nos termos do §1º, art. 69 da Lei 14.133/2021, aplicando fórmulas da seguinte forma:</w:t>
      </w:r>
    </w:p>
    <w:p w:rsidR="00120734" w:rsidRDefault="00120734">
      <w:pPr>
        <w:spacing w:line="276" w:lineRule="auto"/>
        <w:ind w:left="2736"/>
        <w:jc w:val="both"/>
        <w:rPr>
          <w:sz w:val="20"/>
          <w:szCs w:val="20"/>
        </w:rPr>
      </w:pPr>
    </w:p>
    <w:p w:rsidR="00120734" w:rsidRPr="001328B4" w:rsidRDefault="00A255CB">
      <w:pPr>
        <w:spacing w:line="276" w:lineRule="auto"/>
        <w:ind w:left="3685"/>
        <w:jc w:val="both"/>
        <w:rPr>
          <w:rFonts w:ascii="Arial" w:eastAsia="Arial" w:hAnsi="Arial" w:cs="Arial"/>
          <w:b/>
          <w:sz w:val="20"/>
          <w:szCs w:val="20"/>
        </w:rPr>
      </w:pPr>
      <w:r w:rsidRPr="001328B4">
        <w:rPr>
          <w:rFonts w:ascii="Arial" w:eastAsia="Arial Unicode MS" w:hAnsi="Arial" w:cs="Arial"/>
          <w:b/>
          <w:sz w:val="20"/>
          <w:szCs w:val="20"/>
        </w:rPr>
        <w:t>Índice de Liquidez Geral (</w:t>
      </w:r>
      <w:r w:rsidRPr="001328B4">
        <w:rPr>
          <w:rFonts w:ascii="Arial" w:eastAsia="Arial Unicode MS" w:hAnsi="Arial" w:cs="Arial"/>
          <w:b/>
          <w:sz w:val="20"/>
          <w:szCs w:val="20"/>
        </w:rPr>
        <w:t>≥ 1,00):</w:t>
      </w:r>
    </w:p>
    <w:p w:rsidR="00120734" w:rsidRPr="001328B4" w:rsidRDefault="00A255CB">
      <w:pPr>
        <w:spacing w:line="360" w:lineRule="auto"/>
        <w:jc w:val="center"/>
        <w:rPr>
          <w:rFonts w:ascii="Arial" w:eastAsia="Arial" w:hAnsi="Arial" w:cs="Arial"/>
          <w:sz w:val="20"/>
          <w:szCs w:val="20"/>
        </w:rPr>
      </w:pPr>
      <m:oMathPara>
        <m:oMath>
          <m:r>
            <w:rPr>
              <w:rFonts w:ascii="Cambria Math" w:eastAsia="Arial" w:hAnsi="Cambria Math" w:cs="Arial"/>
              <w:sz w:val="20"/>
              <w:szCs w:val="20"/>
            </w:rPr>
            <m:t>LG</m:t>
          </m:r>
          <m:r>
            <w:rPr>
              <w:rFonts w:ascii="Cambria Math" w:eastAsia="Arial" w:hAnsi="Cambria Math" w:cs="Arial"/>
              <w:sz w:val="20"/>
              <w:szCs w:val="20"/>
            </w:rPr>
            <m:t xml:space="preserve">= </m:t>
          </m:r>
          <m:f>
            <m:fPr>
              <m:ctrlPr>
                <w:rPr>
                  <w:rFonts w:ascii="Cambria Math" w:eastAsia="Arial" w:hAnsi="Cambria Math" w:cs="Arial"/>
                  <w:sz w:val="20"/>
                  <w:szCs w:val="20"/>
                </w:rPr>
              </m:ctrlPr>
            </m:fPr>
            <m:num>
              <m:r>
                <w:rPr>
                  <w:rFonts w:ascii="Cambria Math" w:eastAsia="Arial" w:hAnsi="Cambria Math" w:cs="Arial"/>
                  <w:sz w:val="20"/>
                  <w:szCs w:val="20"/>
                </w:rPr>
                <m:t>Ativo</m:t>
              </m:r>
              <m:r>
                <w:rPr>
                  <w:rFonts w:ascii="Cambria Math" w:eastAsia="Arial" w:hAnsi="Cambria Math" w:cs="Arial"/>
                  <w:sz w:val="20"/>
                  <w:szCs w:val="20"/>
                </w:rPr>
                <m:t xml:space="preserve"> </m:t>
              </m:r>
              <m:r>
                <w:rPr>
                  <w:rFonts w:ascii="Cambria Math" w:eastAsia="Arial" w:hAnsi="Cambria Math" w:cs="Arial"/>
                  <w:sz w:val="20"/>
                  <w:szCs w:val="20"/>
                </w:rPr>
                <m:t>Circulante</m:t>
              </m:r>
              <m:r>
                <w:rPr>
                  <w:rFonts w:ascii="Cambria Math" w:eastAsia="Arial" w:hAnsi="Cambria Math" w:cs="Arial"/>
                  <w:sz w:val="20"/>
                  <w:szCs w:val="20"/>
                </w:rPr>
                <m:t>+</m:t>
              </m:r>
              <m:r>
                <w:rPr>
                  <w:rFonts w:ascii="Cambria Math" w:eastAsia="Arial" w:hAnsi="Cambria Math" w:cs="Arial"/>
                  <w:sz w:val="20"/>
                  <w:szCs w:val="20"/>
                </w:rPr>
                <m:t>Realiz</m:t>
              </m:r>
              <m:r>
                <w:rPr>
                  <w:rFonts w:ascii="Cambria Math" w:eastAsia="Arial" w:hAnsi="Cambria Math" w:cs="Arial"/>
                  <w:sz w:val="20"/>
                  <w:szCs w:val="20"/>
                </w:rPr>
                <m:t>á</m:t>
              </m:r>
              <m:r>
                <w:rPr>
                  <w:rFonts w:ascii="Cambria Math" w:eastAsia="Arial" w:hAnsi="Cambria Math" w:cs="Arial"/>
                  <w:sz w:val="20"/>
                  <w:szCs w:val="20"/>
                </w:rPr>
                <m:t>vel</m:t>
              </m:r>
              <m:r>
                <w:rPr>
                  <w:rFonts w:ascii="Cambria Math" w:eastAsia="Arial" w:hAnsi="Cambria Math" w:cs="Arial"/>
                  <w:sz w:val="20"/>
                  <w:szCs w:val="20"/>
                </w:rPr>
                <m:t xml:space="preserve"> </m:t>
              </m:r>
              <m:r>
                <w:rPr>
                  <w:rFonts w:ascii="Cambria Math" w:eastAsia="Arial" w:hAnsi="Cambria Math" w:cs="Arial"/>
                  <w:sz w:val="20"/>
                  <w:szCs w:val="20"/>
                </w:rPr>
                <m:t>a</m:t>
              </m:r>
              <m:r>
                <w:rPr>
                  <w:rFonts w:ascii="Cambria Math" w:eastAsia="Arial" w:hAnsi="Cambria Math" w:cs="Arial"/>
                  <w:sz w:val="20"/>
                  <w:szCs w:val="20"/>
                </w:rPr>
                <m:t xml:space="preserve"> </m:t>
              </m:r>
              <m:r>
                <w:rPr>
                  <w:rFonts w:ascii="Cambria Math" w:eastAsia="Arial" w:hAnsi="Cambria Math" w:cs="Arial"/>
                  <w:sz w:val="20"/>
                  <w:szCs w:val="20"/>
                </w:rPr>
                <m:t>Longo</m:t>
              </m:r>
              <m:r>
                <w:rPr>
                  <w:rFonts w:ascii="Cambria Math" w:eastAsia="Arial" w:hAnsi="Cambria Math" w:cs="Arial"/>
                  <w:sz w:val="20"/>
                  <w:szCs w:val="20"/>
                </w:rPr>
                <m:t xml:space="preserve"> </m:t>
              </m:r>
              <m:r>
                <w:rPr>
                  <w:rFonts w:ascii="Cambria Math" w:eastAsia="Arial" w:hAnsi="Cambria Math" w:cs="Arial"/>
                  <w:sz w:val="20"/>
                  <w:szCs w:val="20"/>
                </w:rPr>
                <m:t>Prazo</m:t>
              </m:r>
            </m:num>
            <m:den>
              <m:r>
                <w:rPr>
                  <w:rFonts w:ascii="Cambria Math" w:eastAsia="Arial" w:hAnsi="Cambria Math" w:cs="Arial"/>
                  <w:sz w:val="20"/>
                  <w:szCs w:val="20"/>
                </w:rPr>
                <m:t>Passivo</m:t>
              </m:r>
              <m:r>
                <w:rPr>
                  <w:rFonts w:ascii="Cambria Math" w:eastAsia="Arial" w:hAnsi="Cambria Math" w:cs="Arial"/>
                  <w:sz w:val="20"/>
                  <w:szCs w:val="20"/>
                </w:rPr>
                <m:t xml:space="preserve"> </m:t>
              </m:r>
              <m:r>
                <w:rPr>
                  <w:rFonts w:ascii="Cambria Math" w:eastAsia="Arial" w:hAnsi="Cambria Math" w:cs="Arial"/>
                  <w:sz w:val="20"/>
                  <w:szCs w:val="20"/>
                </w:rPr>
                <m:t>Circulante</m:t>
              </m:r>
              <m:r>
                <w:rPr>
                  <w:rFonts w:ascii="Cambria Math" w:eastAsia="Arial" w:hAnsi="Cambria Math" w:cs="Arial"/>
                  <w:sz w:val="20"/>
                  <w:szCs w:val="20"/>
                </w:rPr>
                <m:t>+</m:t>
              </m:r>
              <m:r>
                <w:rPr>
                  <w:rFonts w:ascii="Cambria Math" w:eastAsia="Arial" w:hAnsi="Cambria Math" w:cs="Arial"/>
                  <w:sz w:val="20"/>
                  <w:szCs w:val="20"/>
                </w:rPr>
                <m:t>Passivo</m:t>
              </m:r>
              <m:r>
                <w:rPr>
                  <w:rFonts w:ascii="Cambria Math" w:eastAsia="Arial" w:hAnsi="Cambria Math" w:cs="Arial"/>
                  <w:sz w:val="20"/>
                  <w:szCs w:val="20"/>
                </w:rPr>
                <m:t xml:space="preserve"> </m:t>
              </m:r>
              <m:r>
                <w:rPr>
                  <w:rFonts w:ascii="Cambria Math" w:eastAsia="Arial" w:hAnsi="Cambria Math" w:cs="Arial"/>
                  <w:sz w:val="20"/>
                  <w:szCs w:val="20"/>
                </w:rPr>
                <m:t>N</m:t>
              </m:r>
              <m:r>
                <w:rPr>
                  <w:rFonts w:ascii="Cambria Math" w:eastAsia="Arial" w:hAnsi="Cambria Math" w:cs="Arial"/>
                  <w:sz w:val="20"/>
                  <w:szCs w:val="20"/>
                </w:rPr>
                <m:t>ã</m:t>
              </m:r>
              <m:r>
                <w:rPr>
                  <w:rFonts w:ascii="Cambria Math" w:eastAsia="Arial" w:hAnsi="Cambria Math" w:cs="Arial"/>
                  <w:sz w:val="20"/>
                  <w:szCs w:val="20"/>
                </w:rPr>
                <m:t>o</m:t>
              </m:r>
              <m:r>
                <w:rPr>
                  <w:rFonts w:ascii="Cambria Math" w:eastAsia="Arial" w:hAnsi="Cambria Math" w:cs="Arial"/>
                  <w:sz w:val="20"/>
                  <w:szCs w:val="20"/>
                </w:rPr>
                <m:t xml:space="preserve"> </m:t>
              </m:r>
              <m:r>
                <w:rPr>
                  <w:rFonts w:ascii="Cambria Math" w:eastAsia="Arial" w:hAnsi="Cambria Math" w:cs="Arial"/>
                  <w:sz w:val="20"/>
                  <w:szCs w:val="20"/>
                </w:rPr>
                <m:t>Circulante</m:t>
              </m:r>
              <m:r>
                <w:rPr>
                  <w:rFonts w:ascii="Cambria Math" w:eastAsia="Arial" w:hAnsi="Cambria Math" w:cs="Arial"/>
                  <w:sz w:val="20"/>
                  <w:szCs w:val="20"/>
                </w:rPr>
                <m:t xml:space="preserve"> </m:t>
              </m:r>
            </m:den>
          </m:f>
        </m:oMath>
      </m:oMathPara>
    </w:p>
    <w:p w:rsidR="00120734" w:rsidRPr="001328B4" w:rsidRDefault="00120734">
      <w:pPr>
        <w:spacing w:line="276" w:lineRule="auto"/>
        <w:ind w:left="3685"/>
        <w:jc w:val="both"/>
        <w:rPr>
          <w:rFonts w:ascii="Arial" w:eastAsia="Arial" w:hAnsi="Arial" w:cs="Arial"/>
          <w:sz w:val="20"/>
          <w:szCs w:val="20"/>
        </w:rPr>
      </w:pPr>
    </w:p>
    <w:p w:rsidR="00120734" w:rsidRPr="001328B4" w:rsidRDefault="00A255CB">
      <w:pPr>
        <w:spacing w:line="276" w:lineRule="auto"/>
        <w:ind w:left="3685"/>
        <w:jc w:val="both"/>
        <w:rPr>
          <w:rFonts w:ascii="Arial" w:eastAsia="Arial" w:hAnsi="Arial" w:cs="Arial"/>
          <w:b/>
          <w:sz w:val="20"/>
          <w:szCs w:val="20"/>
        </w:rPr>
      </w:pPr>
      <w:r w:rsidRPr="001328B4">
        <w:rPr>
          <w:rFonts w:ascii="Arial" w:eastAsia="Arial Unicode MS" w:hAnsi="Arial" w:cs="Arial"/>
          <w:b/>
          <w:sz w:val="20"/>
          <w:szCs w:val="20"/>
        </w:rPr>
        <w:t>Índice de Liquidez Corrente (≥ 1,00):</w:t>
      </w:r>
    </w:p>
    <w:p w:rsidR="00120734" w:rsidRPr="001328B4" w:rsidRDefault="00A255CB">
      <w:pPr>
        <w:spacing w:line="360" w:lineRule="auto"/>
        <w:jc w:val="center"/>
        <w:rPr>
          <w:rFonts w:ascii="Arial" w:eastAsia="Arial" w:hAnsi="Arial" w:cs="Arial"/>
          <w:sz w:val="20"/>
          <w:szCs w:val="20"/>
        </w:rPr>
      </w:pPr>
      <m:oMathPara>
        <m:oMath>
          <m:r>
            <w:rPr>
              <w:rFonts w:ascii="Cambria Math" w:eastAsia="Arial" w:hAnsi="Cambria Math" w:cs="Arial"/>
              <w:sz w:val="20"/>
              <w:szCs w:val="20"/>
            </w:rPr>
            <m:t>LC</m:t>
          </m:r>
          <m:r>
            <w:rPr>
              <w:rFonts w:ascii="Cambria Math" w:eastAsia="Arial" w:hAnsi="Cambria Math" w:cs="Arial"/>
              <w:sz w:val="20"/>
              <w:szCs w:val="20"/>
            </w:rPr>
            <m:t xml:space="preserve">= </m:t>
          </m:r>
          <m:f>
            <m:fPr>
              <m:ctrlPr>
                <w:rPr>
                  <w:rFonts w:ascii="Cambria Math" w:eastAsia="Arial" w:hAnsi="Cambria Math" w:cs="Arial"/>
                  <w:sz w:val="20"/>
                  <w:szCs w:val="20"/>
                </w:rPr>
              </m:ctrlPr>
            </m:fPr>
            <m:num>
              <m:r>
                <w:rPr>
                  <w:rFonts w:ascii="Cambria Math" w:eastAsia="Arial" w:hAnsi="Cambria Math" w:cs="Arial"/>
                  <w:sz w:val="20"/>
                  <w:szCs w:val="20"/>
                </w:rPr>
                <m:t>Ativo</m:t>
              </m:r>
              <m:r>
                <w:rPr>
                  <w:rFonts w:ascii="Cambria Math" w:eastAsia="Arial" w:hAnsi="Cambria Math" w:cs="Arial"/>
                  <w:sz w:val="20"/>
                  <w:szCs w:val="20"/>
                </w:rPr>
                <m:t xml:space="preserve"> </m:t>
              </m:r>
              <m:r>
                <w:rPr>
                  <w:rFonts w:ascii="Cambria Math" w:eastAsia="Arial" w:hAnsi="Cambria Math" w:cs="Arial"/>
                  <w:sz w:val="20"/>
                  <w:szCs w:val="20"/>
                </w:rPr>
                <m:t>Circulante</m:t>
              </m:r>
            </m:num>
            <m:den>
              <m:r>
                <w:rPr>
                  <w:rFonts w:ascii="Cambria Math" w:eastAsia="Arial" w:hAnsi="Cambria Math" w:cs="Arial"/>
                  <w:sz w:val="20"/>
                  <w:szCs w:val="20"/>
                </w:rPr>
                <m:t>Passi</m:t>
              </m:r>
              <m:r>
                <w:rPr>
                  <w:rFonts w:ascii="Cambria Math" w:eastAsia="Arial" w:hAnsi="Cambria Math" w:cs="Arial"/>
                  <w:sz w:val="20"/>
                  <w:szCs w:val="20"/>
                </w:rPr>
                <m:t>vo</m:t>
              </m:r>
              <m:r>
                <w:rPr>
                  <w:rFonts w:ascii="Cambria Math" w:eastAsia="Arial" w:hAnsi="Cambria Math" w:cs="Arial"/>
                  <w:sz w:val="20"/>
                  <w:szCs w:val="20"/>
                </w:rPr>
                <m:t xml:space="preserve"> </m:t>
              </m:r>
              <m:r>
                <w:rPr>
                  <w:rFonts w:ascii="Cambria Math" w:eastAsia="Arial" w:hAnsi="Cambria Math" w:cs="Arial"/>
                  <w:sz w:val="20"/>
                  <w:szCs w:val="20"/>
                </w:rPr>
                <m:t>Circulante</m:t>
              </m:r>
            </m:den>
          </m:f>
        </m:oMath>
      </m:oMathPara>
    </w:p>
    <w:p w:rsidR="00120734" w:rsidRPr="001328B4" w:rsidRDefault="00120734">
      <w:pPr>
        <w:spacing w:line="276" w:lineRule="auto"/>
        <w:ind w:left="3685"/>
        <w:jc w:val="both"/>
        <w:rPr>
          <w:rFonts w:ascii="Arial" w:eastAsia="Arial" w:hAnsi="Arial" w:cs="Arial"/>
          <w:sz w:val="20"/>
          <w:szCs w:val="20"/>
        </w:rPr>
      </w:pPr>
    </w:p>
    <w:p w:rsidR="00120734" w:rsidRPr="001328B4" w:rsidRDefault="00A255CB">
      <w:pPr>
        <w:spacing w:line="276" w:lineRule="auto"/>
        <w:ind w:left="3685"/>
        <w:jc w:val="both"/>
        <w:rPr>
          <w:rFonts w:ascii="Arial" w:eastAsia="Arial" w:hAnsi="Arial" w:cs="Arial"/>
          <w:b/>
          <w:sz w:val="20"/>
          <w:szCs w:val="20"/>
        </w:rPr>
      </w:pPr>
      <w:r w:rsidRPr="001328B4">
        <w:rPr>
          <w:rFonts w:ascii="Arial" w:eastAsia="Arial Unicode MS" w:hAnsi="Arial" w:cs="Arial"/>
          <w:b/>
          <w:sz w:val="20"/>
          <w:szCs w:val="20"/>
        </w:rPr>
        <w:t>Índice de Solvência Geral (≥ 1,00):</w:t>
      </w:r>
    </w:p>
    <w:p w:rsidR="00120734" w:rsidRPr="001328B4" w:rsidRDefault="00A255CB">
      <w:pPr>
        <w:spacing w:line="360" w:lineRule="auto"/>
        <w:jc w:val="center"/>
        <w:rPr>
          <w:rFonts w:ascii="Arial" w:eastAsia="Arial" w:hAnsi="Arial" w:cs="Arial"/>
          <w:sz w:val="20"/>
          <w:szCs w:val="20"/>
        </w:rPr>
      </w:pPr>
      <m:oMathPara>
        <m:oMath>
          <m:r>
            <w:rPr>
              <w:rFonts w:ascii="Cambria Math" w:eastAsia="Arial" w:hAnsi="Cambria Math" w:cs="Arial"/>
              <w:sz w:val="20"/>
              <w:szCs w:val="20"/>
            </w:rPr>
            <w:lastRenderedPageBreak/>
            <m:t>SG</m:t>
          </m:r>
          <m:r>
            <w:rPr>
              <w:rFonts w:ascii="Cambria Math" w:eastAsia="Arial" w:hAnsi="Cambria Math" w:cs="Arial"/>
              <w:sz w:val="20"/>
              <w:szCs w:val="20"/>
            </w:rPr>
            <m:t xml:space="preserve">= </m:t>
          </m:r>
          <m:f>
            <m:fPr>
              <m:ctrlPr>
                <w:rPr>
                  <w:rFonts w:ascii="Cambria Math" w:eastAsia="Arial" w:hAnsi="Cambria Math" w:cs="Arial"/>
                  <w:sz w:val="20"/>
                  <w:szCs w:val="20"/>
                </w:rPr>
              </m:ctrlPr>
            </m:fPr>
            <m:num>
              <m:r>
                <w:rPr>
                  <w:rFonts w:ascii="Cambria Math" w:eastAsia="Arial" w:hAnsi="Cambria Math" w:cs="Arial"/>
                  <w:sz w:val="20"/>
                  <w:szCs w:val="20"/>
                </w:rPr>
                <m:t>Ativo</m:t>
              </m:r>
              <m:r>
                <w:rPr>
                  <w:rFonts w:ascii="Cambria Math" w:eastAsia="Arial" w:hAnsi="Cambria Math" w:cs="Arial"/>
                  <w:sz w:val="20"/>
                  <w:szCs w:val="20"/>
                </w:rPr>
                <m:t xml:space="preserve"> </m:t>
              </m:r>
              <m:r>
                <w:rPr>
                  <w:rFonts w:ascii="Cambria Math" w:eastAsia="Arial" w:hAnsi="Cambria Math" w:cs="Arial"/>
                  <w:sz w:val="20"/>
                  <w:szCs w:val="20"/>
                </w:rPr>
                <m:t>Total</m:t>
              </m:r>
            </m:num>
            <m:den>
              <m:r>
                <w:rPr>
                  <w:rFonts w:ascii="Cambria Math" w:eastAsia="Arial" w:hAnsi="Cambria Math" w:cs="Arial"/>
                  <w:sz w:val="20"/>
                  <w:szCs w:val="20"/>
                </w:rPr>
                <m:t>Passivo</m:t>
              </m:r>
              <m:r>
                <w:rPr>
                  <w:rFonts w:ascii="Cambria Math" w:eastAsia="Arial" w:hAnsi="Cambria Math" w:cs="Arial"/>
                  <w:sz w:val="20"/>
                  <w:szCs w:val="20"/>
                </w:rPr>
                <m:t xml:space="preserve"> </m:t>
              </m:r>
              <m:r>
                <w:rPr>
                  <w:rFonts w:ascii="Cambria Math" w:eastAsia="Arial" w:hAnsi="Cambria Math" w:cs="Arial"/>
                  <w:sz w:val="20"/>
                  <w:szCs w:val="20"/>
                </w:rPr>
                <m:t>Circulante</m:t>
              </m:r>
              <m:r>
                <w:rPr>
                  <w:rFonts w:ascii="Cambria Math" w:eastAsia="Arial" w:hAnsi="Cambria Math" w:cs="Arial"/>
                  <w:sz w:val="20"/>
                  <w:szCs w:val="20"/>
                </w:rPr>
                <m:t>+</m:t>
              </m:r>
              <m:r>
                <w:rPr>
                  <w:rFonts w:ascii="Cambria Math" w:eastAsia="Arial" w:hAnsi="Cambria Math" w:cs="Arial"/>
                  <w:sz w:val="20"/>
                  <w:szCs w:val="20"/>
                </w:rPr>
                <m:t>Passivo</m:t>
              </m:r>
              <m:r>
                <w:rPr>
                  <w:rFonts w:ascii="Cambria Math" w:eastAsia="Arial" w:hAnsi="Cambria Math" w:cs="Arial"/>
                  <w:sz w:val="20"/>
                  <w:szCs w:val="20"/>
                </w:rPr>
                <m:t xml:space="preserve"> </m:t>
              </m:r>
              <m:r>
                <w:rPr>
                  <w:rFonts w:ascii="Cambria Math" w:eastAsia="Arial" w:hAnsi="Cambria Math" w:cs="Arial"/>
                  <w:sz w:val="20"/>
                  <w:szCs w:val="20"/>
                </w:rPr>
                <m:t>N</m:t>
              </m:r>
              <m:r>
                <w:rPr>
                  <w:rFonts w:ascii="Cambria Math" w:eastAsia="Arial" w:hAnsi="Cambria Math" w:cs="Arial"/>
                  <w:sz w:val="20"/>
                  <w:szCs w:val="20"/>
                </w:rPr>
                <m:t>ã</m:t>
              </m:r>
              <m:r>
                <w:rPr>
                  <w:rFonts w:ascii="Cambria Math" w:eastAsia="Arial" w:hAnsi="Cambria Math" w:cs="Arial"/>
                  <w:sz w:val="20"/>
                  <w:szCs w:val="20"/>
                </w:rPr>
                <m:t>o</m:t>
              </m:r>
              <m:r>
                <w:rPr>
                  <w:rFonts w:ascii="Cambria Math" w:eastAsia="Arial" w:hAnsi="Cambria Math" w:cs="Arial"/>
                  <w:sz w:val="20"/>
                  <w:szCs w:val="20"/>
                </w:rPr>
                <m:t xml:space="preserve"> </m:t>
              </m:r>
              <m:r>
                <w:rPr>
                  <w:rFonts w:ascii="Cambria Math" w:eastAsia="Arial" w:hAnsi="Cambria Math" w:cs="Arial"/>
                  <w:sz w:val="20"/>
                  <w:szCs w:val="20"/>
                </w:rPr>
                <m:t>Circulante</m:t>
              </m:r>
            </m:den>
          </m:f>
        </m:oMath>
      </m:oMathPara>
    </w:p>
    <w:p w:rsidR="00120734" w:rsidRDefault="00120734">
      <w:pPr>
        <w:spacing w:line="276" w:lineRule="auto"/>
        <w:ind w:left="1985"/>
        <w:jc w:val="both"/>
        <w:rPr>
          <w:sz w:val="20"/>
          <w:szCs w:val="20"/>
        </w:rPr>
      </w:pPr>
    </w:p>
    <w:p w:rsidR="00120734" w:rsidRDefault="00A255CB">
      <w:pPr>
        <w:numPr>
          <w:ilvl w:val="2"/>
          <w:numId w:val="1"/>
        </w:numPr>
        <w:spacing w:line="276" w:lineRule="auto"/>
        <w:jc w:val="both"/>
        <w:rPr>
          <w:sz w:val="20"/>
          <w:szCs w:val="20"/>
        </w:rPr>
      </w:pPr>
      <w:r>
        <w:rPr>
          <w:sz w:val="20"/>
          <w:szCs w:val="20"/>
        </w:rPr>
        <w:t>Da análise dos documentos apresentados serão calculados os índices Liquidez Geral (LG), Liquidez Corrente (LC) e Solvência Geral (LG), que deverão apresentar resultado igual ou superior a 1 (um).</w:t>
      </w:r>
    </w:p>
    <w:p w:rsidR="00120734" w:rsidRDefault="00A255CB">
      <w:pPr>
        <w:numPr>
          <w:ilvl w:val="2"/>
          <w:numId w:val="1"/>
        </w:numPr>
        <w:spacing w:line="276" w:lineRule="auto"/>
        <w:jc w:val="both"/>
        <w:rPr>
          <w:sz w:val="20"/>
          <w:szCs w:val="20"/>
        </w:rPr>
      </w:pPr>
      <w:r>
        <w:rPr>
          <w:sz w:val="20"/>
          <w:szCs w:val="20"/>
        </w:rPr>
        <w:t>As empresas que apresentarem resultado do quociente de capac</w:t>
      </w:r>
      <w:r>
        <w:rPr>
          <w:sz w:val="20"/>
          <w:szCs w:val="20"/>
        </w:rPr>
        <w:t>idade econômico-financeira menor do que o exigido, quando de sua habilitação deverão comprovar, considerados os riscos para a administração, patrimônio líquido no valor mínimo de 10% (dez por cento) do valor total dos seus itens ofertados, admitida a atual</w:t>
      </w:r>
      <w:r>
        <w:rPr>
          <w:sz w:val="20"/>
          <w:szCs w:val="20"/>
        </w:rPr>
        <w:t>ização para a data de apresentação da proposta através de índices oficiais.</w:t>
      </w:r>
    </w:p>
    <w:p w:rsidR="00120734" w:rsidRDefault="00A255CB">
      <w:pPr>
        <w:numPr>
          <w:ilvl w:val="2"/>
          <w:numId w:val="1"/>
        </w:numPr>
        <w:spacing w:line="276" w:lineRule="auto"/>
        <w:jc w:val="both"/>
        <w:rPr>
          <w:sz w:val="20"/>
          <w:szCs w:val="20"/>
        </w:rPr>
      </w:pPr>
      <w:r>
        <w:rPr>
          <w:sz w:val="20"/>
          <w:szCs w:val="20"/>
        </w:rPr>
        <w:t>O Microempreendedor Individual (MEI) que pretenda auferir os benefícios do tratamento diferenciado previstos na Lei Complementar nº 123 de 2006 estará dispensado da apresentação do</w:t>
      </w:r>
      <w:r>
        <w:rPr>
          <w:sz w:val="20"/>
          <w:szCs w:val="20"/>
        </w:rPr>
        <w:t xml:space="preserve"> balanço patrimonial e das demonstrações contábeis do último exercício;</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 xml:space="preserve">A </w:t>
      </w:r>
      <w:r>
        <w:rPr>
          <w:b/>
          <w:sz w:val="20"/>
          <w:szCs w:val="20"/>
        </w:rPr>
        <w:t>QUALIFICAÇÃO TÉCNICA</w:t>
      </w:r>
      <w:r>
        <w:rPr>
          <w:sz w:val="20"/>
          <w:szCs w:val="20"/>
        </w:rPr>
        <w:t>, que será comprovada através da apresentação dos seguintes documentos:</w:t>
      </w:r>
    </w:p>
    <w:p w:rsidR="00120734" w:rsidRDefault="00A255CB">
      <w:pPr>
        <w:numPr>
          <w:ilvl w:val="2"/>
          <w:numId w:val="1"/>
        </w:numPr>
        <w:spacing w:line="276" w:lineRule="auto"/>
        <w:jc w:val="both"/>
        <w:rPr>
          <w:sz w:val="20"/>
          <w:szCs w:val="20"/>
        </w:rPr>
      </w:pPr>
      <w:r>
        <w:rPr>
          <w:sz w:val="20"/>
          <w:szCs w:val="20"/>
        </w:rPr>
        <w:t>Declaração de que o licitante tomou conhecimento de todas as informações e das condições l</w:t>
      </w:r>
      <w:r>
        <w:rPr>
          <w:sz w:val="20"/>
          <w:szCs w:val="20"/>
        </w:rPr>
        <w:t>ocais para o cumprimento das obrigações objeto da licitação.</w:t>
      </w:r>
    </w:p>
    <w:p w:rsidR="00120734" w:rsidRDefault="00A255CB">
      <w:pPr>
        <w:numPr>
          <w:ilvl w:val="3"/>
          <w:numId w:val="1"/>
        </w:numPr>
        <w:spacing w:line="276" w:lineRule="auto"/>
        <w:jc w:val="both"/>
        <w:rPr>
          <w:sz w:val="20"/>
          <w:szCs w:val="20"/>
        </w:rPr>
      </w:pPr>
      <w:r>
        <w:rPr>
          <w:sz w:val="20"/>
          <w:szCs w:val="20"/>
        </w:rPr>
        <w:t>A declaração acima poderá ser substituída por declaração formal assinada pelo responsável técnico do licitante acerca do conhecimento pleno das condições peculiares da contratação.</w:t>
      </w:r>
    </w:p>
    <w:p w:rsidR="00120734" w:rsidRDefault="00A255CB">
      <w:pPr>
        <w:numPr>
          <w:ilvl w:val="2"/>
          <w:numId w:val="1"/>
        </w:numPr>
        <w:spacing w:line="276" w:lineRule="auto"/>
        <w:jc w:val="both"/>
        <w:rPr>
          <w:sz w:val="20"/>
          <w:szCs w:val="20"/>
        </w:rPr>
      </w:pPr>
      <w:r>
        <w:rPr>
          <w:sz w:val="20"/>
          <w:szCs w:val="20"/>
        </w:rPr>
        <w:t>Registro ou in</w:t>
      </w:r>
      <w:r>
        <w:rPr>
          <w:sz w:val="20"/>
          <w:szCs w:val="20"/>
        </w:rPr>
        <w:t>scrição da empresa licitante no CREA (Conselho Regional de Engenharia e Agronomia) e/ou CAU (Conselho de Arquitetura e Urbanismo);</w:t>
      </w:r>
    </w:p>
    <w:p w:rsidR="00120734" w:rsidRDefault="00A255CB">
      <w:pPr>
        <w:numPr>
          <w:ilvl w:val="2"/>
          <w:numId w:val="1"/>
        </w:numPr>
        <w:spacing w:line="276" w:lineRule="auto"/>
        <w:jc w:val="both"/>
        <w:rPr>
          <w:sz w:val="20"/>
          <w:szCs w:val="20"/>
        </w:rPr>
      </w:pPr>
      <w:r>
        <w:rPr>
          <w:sz w:val="20"/>
          <w:szCs w:val="20"/>
        </w:rPr>
        <w:t>Os atestados de capacidade técnica poderão ser apresentados em nome da matriz ou da filial do licitante.</w:t>
      </w:r>
    </w:p>
    <w:p w:rsidR="00120734" w:rsidRDefault="00A255CB">
      <w:pPr>
        <w:numPr>
          <w:ilvl w:val="2"/>
          <w:numId w:val="1"/>
        </w:numPr>
        <w:spacing w:line="276" w:lineRule="auto"/>
        <w:jc w:val="both"/>
        <w:rPr>
          <w:sz w:val="20"/>
          <w:szCs w:val="20"/>
        </w:rPr>
      </w:pPr>
      <w:r>
        <w:rPr>
          <w:sz w:val="20"/>
          <w:szCs w:val="20"/>
        </w:rPr>
        <w:t>O fornecedor disponi</w:t>
      </w:r>
      <w:r>
        <w:rPr>
          <w:sz w:val="20"/>
          <w:szCs w:val="20"/>
        </w:rPr>
        <w:t xml:space="preserve">bilizará todas as informações necessárias à comprovação da legitimidade dos atestados ou certidões, apresentando, quando solicitado pela Administração, cópia do contrato que deu suporte à contratação, endereço atual da </w:t>
      </w:r>
      <w:r>
        <w:rPr>
          <w:b/>
          <w:sz w:val="20"/>
          <w:szCs w:val="20"/>
        </w:rPr>
        <w:t>CONTRATANTE</w:t>
      </w:r>
      <w:r>
        <w:rPr>
          <w:sz w:val="20"/>
          <w:szCs w:val="20"/>
        </w:rPr>
        <w:t xml:space="preserve"> e local em que foi execut</w:t>
      </w:r>
      <w:r>
        <w:rPr>
          <w:sz w:val="20"/>
          <w:szCs w:val="20"/>
        </w:rPr>
        <w:t>ado o objeto contratado, dentre outros documentos.</w:t>
      </w:r>
    </w:p>
    <w:p w:rsidR="00120734" w:rsidRDefault="00A255CB">
      <w:pPr>
        <w:numPr>
          <w:ilvl w:val="2"/>
          <w:numId w:val="1"/>
        </w:numPr>
        <w:spacing w:line="276" w:lineRule="auto"/>
        <w:jc w:val="both"/>
        <w:rPr>
          <w:sz w:val="20"/>
          <w:szCs w:val="20"/>
        </w:rPr>
      </w:pPr>
      <w:r>
        <w:rPr>
          <w:sz w:val="20"/>
          <w:szCs w:val="20"/>
        </w:rPr>
        <w:t>Somente poderão ser aceitos atestados de capacidade técnica expedidos após a conclusão do contrato ou se decorrido, no mínimo, um ano do início de sua execução, exceto se houver sido firmado para ser prest</w:t>
      </w:r>
      <w:r>
        <w:rPr>
          <w:sz w:val="20"/>
          <w:szCs w:val="20"/>
        </w:rPr>
        <w:t>ado em prazo inferior.</w:t>
      </w:r>
    </w:p>
    <w:p w:rsidR="00120734" w:rsidRDefault="00A255CB">
      <w:pPr>
        <w:numPr>
          <w:ilvl w:val="2"/>
          <w:numId w:val="1"/>
        </w:numPr>
        <w:spacing w:line="276" w:lineRule="auto"/>
        <w:jc w:val="both"/>
        <w:rPr>
          <w:sz w:val="20"/>
          <w:szCs w:val="20"/>
        </w:rPr>
      </w:pPr>
      <w:r>
        <w:rPr>
          <w:sz w:val="20"/>
          <w:szCs w:val="20"/>
        </w:rPr>
        <w:t>Os atestados ou certidões que não possuírem as informações mínimas para a sua análise serão objeto de diligência.</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Além das declarações constantes dos itens específicos acima a licitante deverá apresentar ainda as seguintes declaraçõe</w:t>
      </w:r>
      <w:r>
        <w:rPr>
          <w:sz w:val="20"/>
          <w:szCs w:val="20"/>
        </w:rPr>
        <w:t>s, sob pena de inabilitação:</w:t>
      </w:r>
    </w:p>
    <w:p w:rsidR="00120734" w:rsidRDefault="00A255CB">
      <w:pPr>
        <w:numPr>
          <w:ilvl w:val="2"/>
          <w:numId w:val="1"/>
        </w:numPr>
        <w:spacing w:line="276" w:lineRule="auto"/>
        <w:jc w:val="both"/>
        <w:rPr>
          <w:sz w:val="20"/>
          <w:szCs w:val="20"/>
        </w:rPr>
      </w:pPr>
      <w:r>
        <w:rPr>
          <w:sz w:val="20"/>
          <w:szCs w:val="20"/>
        </w:rPr>
        <w:t>Declaração de que atende aos requisitos de habilitação, e o declarante responderá pela veracidade das informações prestadas, na forma da lei (art. 63, I, da Lei nº 14.133/2021);</w:t>
      </w:r>
    </w:p>
    <w:p w:rsidR="00120734" w:rsidRDefault="00A255CB">
      <w:pPr>
        <w:numPr>
          <w:ilvl w:val="2"/>
          <w:numId w:val="1"/>
        </w:numPr>
        <w:spacing w:line="276" w:lineRule="auto"/>
        <w:jc w:val="both"/>
        <w:rPr>
          <w:sz w:val="20"/>
          <w:szCs w:val="20"/>
        </w:rPr>
      </w:pPr>
      <w:r>
        <w:rPr>
          <w:sz w:val="20"/>
          <w:szCs w:val="20"/>
        </w:rPr>
        <w:t>Declaração de que cumpre as exigências de reserva de cargos para pessoa com deficiência e para reabilitado da Previdência Social, previstas em lei e em outras normas específicas, na forma da lei (art. 63, IV, da Lei nº 14.133/2021);</w:t>
      </w:r>
    </w:p>
    <w:p w:rsidR="00120734" w:rsidRDefault="00A255CB">
      <w:pPr>
        <w:numPr>
          <w:ilvl w:val="2"/>
          <w:numId w:val="1"/>
        </w:numPr>
        <w:spacing w:line="276" w:lineRule="auto"/>
        <w:jc w:val="both"/>
        <w:rPr>
          <w:sz w:val="20"/>
          <w:szCs w:val="20"/>
        </w:rPr>
      </w:pPr>
      <w:r>
        <w:rPr>
          <w:sz w:val="20"/>
          <w:szCs w:val="20"/>
        </w:rPr>
        <w:t xml:space="preserve">Declaração de que suas </w:t>
      </w:r>
      <w:r>
        <w:rPr>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w:t>
      </w:r>
      <w:r>
        <w:rPr>
          <w:sz w:val="20"/>
          <w:szCs w:val="20"/>
        </w:rPr>
        <w:t xml:space="preserve">onduta vigentes na data de entrega das propostas, na forma da lei (art. 63, § 1º, da Lei nº </w:t>
      </w:r>
      <w:r>
        <w:rPr>
          <w:sz w:val="20"/>
          <w:szCs w:val="20"/>
        </w:rPr>
        <w:lastRenderedPageBreak/>
        <w:t>14.133/2021);</w:t>
      </w:r>
      <w:r>
        <w:rPr>
          <w:sz w:val="20"/>
          <w:szCs w:val="20"/>
        </w:rPr>
        <w:br/>
      </w:r>
    </w:p>
    <w:p w:rsidR="00120734" w:rsidRDefault="00A255CB">
      <w:pPr>
        <w:numPr>
          <w:ilvl w:val="0"/>
          <w:numId w:val="1"/>
        </w:numPr>
        <w:pBdr>
          <w:top w:val="nil"/>
          <w:left w:val="nil"/>
          <w:bottom w:val="nil"/>
          <w:right w:val="nil"/>
          <w:between w:val="nil"/>
        </w:pBdr>
        <w:shd w:val="clear" w:color="auto" w:fill="F3F3F3"/>
        <w:ind w:left="-990" w:right="-983" w:firstLine="570"/>
        <w:jc w:val="both"/>
        <w:rPr>
          <w:b/>
          <w:sz w:val="20"/>
          <w:szCs w:val="20"/>
        </w:rPr>
      </w:pPr>
      <w:r>
        <w:rPr>
          <w:b/>
          <w:sz w:val="20"/>
          <w:szCs w:val="20"/>
        </w:rPr>
        <w:t>MODELO DE EXECUÇÃO DO OBJETO</w:t>
      </w:r>
    </w:p>
    <w:p w:rsidR="00120734" w:rsidRDefault="00A255CB">
      <w:pPr>
        <w:ind w:firstLine="720"/>
        <w:jc w:val="both"/>
        <w:rPr>
          <w:b/>
          <w:sz w:val="20"/>
          <w:szCs w:val="20"/>
        </w:rPr>
      </w:pPr>
      <w:r>
        <w:rPr>
          <w:b/>
          <w:sz w:val="20"/>
          <w:szCs w:val="20"/>
        </w:rPr>
        <w:t>Condições de Execução</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A execução do objeto seguirá a seguinte dinâmica:</w:t>
      </w:r>
    </w:p>
    <w:p w:rsidR="00120734" w:rsidRDefault="00A255CB">
      <w:pPr>
        <w:numPr>
          <w:ilvl w:val="2"/>
          <w:numId w:val="1"/>
        </w:numPr>
        <w:jc w:val="both"/>
        <w:rPr>
          <w:sz w:val="20"/>
          <w:szCs w:val="20"/>
        </w:rPr>
      </w:pPr>
      <w:r>
        <w:rPr>
          <w:sz w:val="20"/>
          <w:szCs w:val="20"/>
        </w:rPr>
        <w:t>Início da execução do objeto: 05 dias da assinat</w:t>
      </w:r>
      <w:r>
        <w:rPr>
          <w:sz w:val="20"/>
          <w:szCs w:val="20"/>
        </w:rPr>
        <w:t>ura do contrato ou da emissão da ordem de serviço;</w:t>
      </w:r>
    </w:p>
    <w:p w:rsidR="00120734" w:rsidRDefault="00A255CB">
      <w:pPr>
        <w:numPr>
          <w:ilvl w:val="2"/>
          <w:numId w:val="1"/>
        </w:numPr>
        <w:jc w:val="both"/>
        <w:rPr>
          <w:sz w:val="20"/>
          <w:szCs w:val="20"/>
        </w:rPr>
      </w:pPr>
      <w:r>
        <w:rPr>
          <w:sz w:val="20"/>
          <w:szCs w:val="20"/>
        </w:rPr>
        <w:t xml:space="preserve">Descrição detalhada dos métodos, rotinas, etapas, tecnologias, procedimentos, frequência e periodicidade de execução do trabalho: </w:t>
      </w:r>
    </w:p>
    <w:p w:rsidR="00120734" w:rsidRDefault="00A255CB">
      <w:pPr>
        <w:numPr>
          <w:ilvl w:val="3"/>
          <w:numId w:val="1"/>
        </w:numPr>
        <w:jc w:val="both"/>
        <w:rPr>
          <w:sz w:val="20"/>
          <w:szCs w:val="20"/>
        </w:rPr>
      </w:pPr>
      <w:r>
        <w:rPr>
          <w:sz w:val="20"/>
          <w:szCs w:val="20"/>
        </w:rPr>
        <w:t>DE ACORDO COM O CRONOGRAMA FÍSICO E FINANCEIRO</w:t>
      </w:r>
      <w:r>
        <w:rPr>
          <w:sz w:val="20"/>
          <w:szCs w:val="20"/>
        </w:rPr>
        <w:br/>
      </w:r>
    </w:p>
    <w:p w:rsidR="00120734" w:rsidRDefault="00A255CB">
      <w:pPr>
        <w:ind w:firstLine="720"/>
        <w:jc w:val="both"/>
        <w:rPr>
          <w:b/>
          <w:sz w:val="20"/>
          <w:szCs w:val="20"/>
        </w:rPr>
      </w:pPr>
      <w:r>
        <w:rPr>
          <w:b/>
          <w:sz w:val="20"/>
          <w:szCs w:val="20"/>
        </w:rPr>
        <w:t>Local e Horário da Prestaç</w:t>
      </w:r>
      <w:r>
        <w:rPr>
          <w:b/>
          <w:sz w:val="20"/>
          <w:szCs w:val="20"/>
        </w:rPr>
        <w:t>ão dos Serviços</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Os serviços serão prestados no seguinte endereço(s) e horário(s) [NO CENTRO DO PROPRIO MUNICÍPIO]</w:t>
      </w:r>
      <w:r>
        <w:rPr>
          <w:sz w:val="20"/>
          <w:szCs w:val="20"/>
        </w:rPr>
        <w:br/>
      </w:r>
    </w:p>
    <w:p w:rsidR="00120734" w:rsidRDefault="00A255CB">
      <w:pPr>
        <w:pBdr>
          <w:top w:val="nil"/>
          <w:left w:val="nil"/>
          <w:bottom w:val="nil"/>
          <w:right w:val="nil"/>
          <w:between w:val="nil"/>
        </w:pBdr>
        <w:ind w:firstLine="720"/>
        <w:jc w:val="both"/>
        <w:rPr>
          <w:rFonts w:ascii="Arial" w:eastAsia="Arial" w:hAnsi="Arial" w:cs="Arial"/>
          <w:b/>
          <w:sz w:val="18"/>
          <w:szCs w:val="18"/>
        </w:rPr>
      </w:pPr>
      <w:r>
        <w:rPr>
          <w:rFonts w:ascii="Arial" w:eastAsia="Arial" w:hAnsi="Arial" w:cs="Arial"/>
          <w:b/>
          <w:sz w:val="18"/>
          <w:szCs w:val="18"/>
        </w:rPr>
        <w:t>Materiais a serem disponibilizados</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Para a perfeita execução dos serviços, a Contratada deverá disponibilizar os materiais, equipamentos, ferramentas e utensílios necessários, nas quantidades estimadas e qualidades estabelecidas, promovendo sua substituição quando necessário.</w:t>
      </w:r>
      <w:r>
        <w:rPr>
          <w:sz w:val="20"/>
          <w:szCs w:val="20"/>
        </w:rPr>
        <w:br/>
      </w:r>
    </w:p>
    <w:p w:rsidR="00120734" w:rsidRDefault="00A255CB">
      <w:pPr>
        <w:pBdr>
          <w:top w:val="nil"/>
          <w:left w:val="nil"/>
          <w:bottom w:val="nil"/>
          <w:right w:val="nil"/>
          <w:between w:val="nil"/>
        </w:pBdr>
        <w:ind w:firstLine="720"/>
        <w:jc w:val="both"/>
        <w:rPr>
          <w:b/>
          <w:sz w:val="20"/>
          <w:szCs w:val="20"/>
        </w:rPr>
      </w:pPr>
      <w:r>
        <w:rPr>
          <w:b/>
          <w:sz w:val="20"/>
          <w:szCs w:val="20"/>
        </w:rPr>
        <w:t xml:space="preserve">Especificação </w:t>
      </w:r>
      <w:r>
        <w:rPr>
          <w:b/>
          <w:sz w:val="20"/>
          <w:szCs w:val="20"/>
        </w:rPr>
        <w:t>da garantia do serviço (art. 40, §1º, inciso III, da Lei nº 14.133, de 2021)</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O prazo de garantia contratual dos serviços é aquele estabelecido na Lei nº 8.078, de 11 de setembro de 1990 (Código de Defesa do Consumidor).</w:t>
      </w:r>
    </w:p>
    <w:p w:rsidR="00120734" w:rsidRDefault="00120734">
      <w:pPr>
        <w:jc w:val="both"/>
        <w:rPr>
          <w:sz w:val="20"/>
          <w:szCs w:val="20"/>
        </w:rPr>
      </w:pPr>
    </w:p>
    <w:p w:rsidR="00120734" w:rsidRDefault="00A255CB">
      <w:pPr>
        <w:numPr>
          <w:ilvl w:val="0"/>
          <w:numId w:val="1"/>
        </w:numPr>
        <w:pBdr>
          <w:top w:val="nil"/>
          <w:left w:val="nil"/>
          <w:bottom w:val="nil"/>
          <w:right w:val="nil"/>
          <w:between w:val="nil"/>
        </w:pBdr>
        <w:shd w:val="clear" w:color="auto" w:fill="F3F3F3"/>
        <w:ind w:left="-990" w:right="-983" w:firstLine="570"/>
        <w:jc w:val="both"/>
        <w:rPr>
          <w:b/>
          <w:sz w:val="20"/>
          <w:szCs w:val="20"/>
        </w:rPr>
      </w:pPr>
      <w:r>
        <w:rPr>
          <w:b/>
          <w:sz w:val="20"/>
          <w:szCs w:val="20"/>
        </w:rPr>
        <w:t>MODELO DE GESTÃO DO CONTRATO</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O contrato deverá ser executado fielmente pelas partes, de acordo com as cláusulas avençadas e as normas da Lei nº 14.133, de 2021, e cada parte responderá pelas consequências de sua inexecução total ou parcial.</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Em caso de impedimento, ordem de paralisação</w:t>
      </w:r>
      <w:r>
        <w:rPr>
          <w:sz w:val="20"/>
          <w:szCs w:val="20"/>
        </w:rPr>
        <w:t xml:space="preserve"> ou suspensão do contrato, o cronograma de execução será prorrogado automaticamente pelo tempo correspondente, anotadas tais circunstâncias mediante simples apostila.</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As comunicações entre o órgão ou entidade e a contratada devem ser realizadas por escrito</w:t>
      </w:r>
      <w:r>
        <w:rPr>
          <w:sz w:val="20"/>
          <w:szCs w:val="20"/>
        </w:rPr>
        <w:t xml:space="preserve"> sempre que o ato exigir tal formalidade, admitindo-se o uso de mensagem eletrônica para esse fim, conforme endereço eletrônico informado pela contratada na sua proposta comercial.</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O órgão ou entidade poderá convocar representante da empresa para adoção de</w:t>
      </w:r>
      <w:r>
        <w:rPr>
          <w:sz w:val="20"/>
          <w:szCs w:val="20"/>
        </w:rPr>
        <w:t xml:space="preserve"> providências que devam ser cumpridas de imediato.</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Após a assinatura do contrato ou instrumento equivalente, o órgão ou entidade poderá convocar o representante da empresa contratada para reunião inicial para apresentação do plano de fiscalização, que cont</w:t>
      </w:r>
      <w:r>
        <w:rPr>
          <w:sz w:val="20"/>
          <w:szCs w:val="20"/>
        </w:rPr>
        <w:t>erá informações acerca das obrigações contratuais, dos mecanismos de fiscalização, das estratégias para execução do objeto, do plano complementar de execução da contratada, quando houver, do método de aferição dos resultados e das sanções aplicáveis, dentr</w:t>
      </w:r>
      <w:r>
        <w:rPr>
          <w:sz w:val="20"/>
          <w:szCs w:val="20"/>
        </w:rPr>
        <w:t>e outros.</w:t>
      </w:r>
      <w:r>
        <w:rPr>
          <w:sz w:val="20"/>
          <w:szCs w:val="20"/>
        </w:rPr>
        <w:br/>
      </w:r>
    </w:p>
    <w:p w:rsidR="00120734" w:rsidRDefault="00A255CB">
      <w:pPr>
        <w:pBdr>
          <w:top w:val="nil"/>
          <w:left w:val="nil"/>
          <w:bottom w:val="nil"/>
          <w:right w:val="nil"/>
          <w:between w:val="nil"/>
        </w:pBdr>
        <w:ind w:left="720"/>
        <w:jc w:val="both"/>
        <w:rPr>
          <w:b/>
          <w:sz w:val="20"/>
          <w:szCs w:val="20"/>
        </w:rPr>
      </w:pPr>
      <w:r>
        <w:rPr>
          <w:b/>
          <w:sz w:val="20"/>
          <w:szCs w:val="20"/>
        </w:rPr>
        <w:t>Fiscalização</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A execução do contrato deverá ser acompanhada e fiscalizada pelo(s) fiscal(is) do contrato, ou pelos respectivos substitutos (Lei nº 14.133, de 2021, art. 117, caput).</w:t>
      </w:r>
    </w:p>
    <w:p w:rsidR="00120734" w:rsidRDefault="00120734">
      <w:pPr>
        <w:ind w:left="1440"/>
        <w:jc w:val="both"/>
        <w:rPr>
          <w:sz w:val="20"/>
          <w:szCs w:val="20"/>
        </w:rPr>
      </w:pPr>
    </w:p>
    <w:p w:rsidR="00120734" w:rsidRDefault="00A255CB">
      <w:pPr>
        <w:ind w:firstLine="720"/>
        <w:jc w:val="both"/>
        <w:rPr>
          <w:b/>
          <w:sz w:val="20"/>
          <w:szCs w:val="20"/>
        </w:rPr>
      </w:pPr>
      <w:r>
        <w:rPr>
          <w:b/>
          <w:sz w:val="20"/>
          <w:szCs w:val="20"/>
        </w:rPr>
        <w:t>Fiscalização Técnica</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O fiscal técnico do contrato acompanhará a execução do contrato, para que sejam cumpridas todas as condições estabelecidas no contrato, de modo a assegurar os melhores resultados para a Administração</w:t>
      </w:r>
    </w:p>
    <w:p w:rsidR="00120734" w:rsidRDefault="00A255CB">
      <w:pPr>
        <w:numPr>
          <w:ilvl w:val="2"/>
          <w:numId w:val="1"/>
        </w:numPr>
        <w:jc w:val="both"/>
        <w:rPr>
          <w:sz w:val="20"/>
          <w:szCs w:val="20"/>
        </w:rPr>
      </w:pPr>
      <w:r>
        <w:rPr>
          <w:sz w:val="20"/>
          <w:szCs w:val="20"/>
        </w:rPr>
        <w:t>O fiscal técnico do contrato anotará no histórico de ger</w:t>
      </w:r>
      <w:r>
        <w:rPr>
          <w:sz w:val="20"/>
          <w:szCs w:val="20"/>
        </w:rPr>
        <w:t>enciamento do contrato todas as ocorrências relacionadas à execução do contrato, com a descrição do que for necessário para a regularização das faltas ou dos defeitos observados. (art. 117, §1º da Lei nº 14.133, de 2021).</w:t>
      </w:r>
    </w:p>
    <w:p w:rsidR="00120734" w:rsidRDefault="00A255CB">
      <w:pPr>
        <w:numPr>
          <w:ilvl w:val="2"/>
          <w:numId w:val="1"/>
        </w:numPr>
        <w:jc w:val="both"/>
        <w:rPr>
          <w:sz w:val="20"/>
          <w:szCs w:val="20"/>
        </w:rPr>
      </w:pPr>
      <w:r>
        <w:rPr>
          <w:sz w:val="20"/>
          <w:szCs w:val="20"/>
        </w:rPr>
        <w:lastRenderedPageBreak/>
        <w:t>Identificada qualquer inexatidão o</w:t>
      </w:r>
      <w:r>
        <w:rPr>
          <w:sz w:val="20"/>
          <w:szCs w:val="20"/>
        </w:rPr>
        <w:t>u irregularidade, o fiscal técnico do contrato emitirá notificações para a correção da execução do contrato, determinando prazo para a correção.</w:t>
      </w:r>
    </w:p>
    <w:p w:rsidR="00120734" w:rsidRDefault="00A255CB">
      <w:pPr>
        <w:numPr>
          <w:ilvl w:val="2"/>
          <w:numId w:val="1"/>
        </w:numPr>
        <w:jc w:val="both"/>
        <w:rPr>
          <w:sz w:val="20"/>
          <w:szCs w:val="20"/>
        </w:rPr>
      </w:pPr>
      <w:r>
        <w:rPr>
          <w:sz w:val="20"/>
          <w:szCs w:val="20"/>
        </w:rPr>
        <w:t>O fiscal técnico do contrato informará ao gestor do contrato, em tempo hábil, a situação que demandar decisão o</w:t>
      </w:r>
      <w:r>
        <w:rPr>
          <w:sz w:val="20"/>
          <w:szCs w:val="20"/>
        </w:rPr>
        <w:t>u adoção de medidas que ultrapassem sua competência, para que adote as medidas necessárias e saneadoras, se for o caso.</w:t>
      </w:r>
    </w:p>
    <w:p w:rsidR="00120734" w:rsidRDefault="00A255CB">
      <w:pPr>
        <w:numPr>
          <w:ilvl w:val="2"/>
          <w:numId w:val="1"/>
        </w:numPr>
        <w:jc w:val="both"/>
        <w:rPr>
          <w:sz w:val="20"/>
          <w:szCs w:val="20"/>
        </w:rPr>
      </w:pPr>
      <w:r>
        <w:rPr>
          <w:sz w:val="20"/>
          <w:szCs w:val="20"/>
        </w:rPr>
        <w:t>No caso de ocorrências que possam inviabilizar a execução do contrato nas datas aprazadas, o fiscal técnico do contrato comunicará o fato imediatamente ao gestor do contrato.</w:t>
      </w:r>
    </w:p>
    <w:p w:rsidR="00120734" w:rsidRDefault="00A255CB">
      <w:pPr>
        <w:numPr>
          <w:ilvl w:val="2"/>
          <w:numId w:val="1"/>
        </w:numPr>
        <w:jc w:val="both"/>
        <w:rPr>
          <w:sz w:val="20"/>
          <w:szCs w:val="20"/>
        </w:rPr>
      </w:pPr>
      <w:r>
        <w:rPr>
          <w:sz w:val="20"/>
          <w:szCs w:val="20"/>
        </w:rPr>
        <w:t xml:space="preserve">O fiscal técnico do contrato comunicará ao gestor do contrato, em tempo hábil, o </w:t>
      </w:r>
      <w:r>
        <w:rPr>
          <w:sz w:val="20"/>
          <w:szCs w:val="20"/>
        </w:rPr>
        <w:t>término do contrato sob sua responsabilidade, com vistas à renovação tempestiva ou à prorrogação contratual.</w:t>
      </w:r>
      <w:r>
        <w:rPr>
          <w:sz w:val="20"/>
          <w:szCs w:val="20"/>
        </w:rPr>
        <w:br/>
      </w:r>
    </w:p>
    <w:p w:rsidR="00120734" w:rsidRDefault="00A255CB">
      <w:pPr>
        <w:ind w:firstLine="720"/>
        <w:jc w:val="both"/>
        <w:rPr>
          <w:b/>
          <w:sz w:val="20"/>
          <w:szCs w:val="20"/>
        </w:rPr>
      </w:pPr>
      <w:r>
        <w:rPr>
          <w:b/>
          <w:sz w:val="20"/>
          <w:szCs w:val="20"/>
        </w:rPr>
        <w:t>Fiscalização Administrativa</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 xml:space="preserve">O fiscal administrativo do contrato verificará a manutenção das condições de habilitação da contratada, acompanhará o </w:t>
      </w:r>
      <w:r>
        <w:rPr>
          <w:sz w:val="20"/>
          <w:szCs w:val="20"/>
        </w:rPr>
        <w:t>empenho, o pagamento, as garantias, as glosas e a formalização de apostilamento e termos aditivos, solicitando quaisquer documentos comprobatórios pertinentes, caso necessário.</w:t>
      </w:r>
    </w:p>
    <w:p w:rsidR="00120734" w:rsidRDefault="00A255CB">
      <w:pPr>
        <w:numPr>
          <w:ilvl w:val="2"/>
          <w:numId w:val="1"/>
        </w:numPr>
        <w:jc w:val="both"/>
        <w:rPr>
          <w:sz w:val="20"/>
          <w:szCs w:val="20"/>
        </w:rPr>
      </w:pPr>
      <w:r>
        <w:rPr>
          <w:sz w:val="20"/>
          <w:szCs w:val="20"/>
        </w:rPr>
        <w:t xml:space="preserve">Caso ocorra descumprimento das obrigações contratuais, o fiscal administrativo </w:t>
      </w:r>
      <w:r>
        <w:rPr>
          <w:sz w:val="20"/>
          <w:szCs w:val="20"/>
        </w:rPr>
        <w:t>do contrato atuará tempestivamente na solução do problema, reportando ao gestor do contrato para que tome as providências cabíveis, quando ultrapassar a sua competência;</w:t>
      </w:r>
      <w:r>
        <w:rPr>
          <w:sz w:val="20"/>
          <w:szCs w:val="20"/>
        </w:rPr>
        <w:br/>
      </w:r>
    </w:p>
    <w:p w:rsidR="00120734" w:rsidRDefault="00A255CB">
      <w:pPr>
        <w:ind w:firstLine="720"/>
        <w:jc w:val="both"/>
        <w:rPr>
          <w:b/>
          <w:sz w:val="20"/>
          <w:szCs w:val="20"/>
        </w:rPr>
      </w:pPr>
      <w:r>
        <w:rPr>
          <w:b/>
          <w:sz w:val="20"/>
          <w:szCs w:val="20"/>
        </w:rPr>
        <w:t>Gestor do Contrato</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O gestor do contrato coordenará a atualização do processo de acomp</w:t>
      </w:r>
      <w:r>
        <w:rPr>
          <w:sz w:val="20"/>
          <w:szCs w:val="20"/>
        </w:rPr>
        <w:t>anhamento e fiscalização do contrato contendo todos os registros formais da execução no histórico de gerenciamento do contrato, a exemplo da ordem de serviço, do registro de ocorrências, das alterações e das prorrogações contratuais, elaborando relatório c</w:t>
      </w:r>
      <w:r>
        <w:rPr>
          <w:sz w:val="20"/>
          <w:szCs w:val="20"/>
        </w:rPr>
        <w:t>om vistas à verificação da necessidade de adequações do contrato para fins de atendimento da finalidade da administração.</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O gestor do contrato acompanhará os registros realizados pelos fiscais do contrato, de todas as ocorrências relacionadas à execução do</w:t>
      </w:r>
      <w:r>
        <w:rPr>
          <w:sz w:val="20"/>
          <w:szCs w:val="20"/>
        </w:rPr>
        <w:t xml:space="preserve"> contrato e as medidas adotadas, informando, se for o caso, à autoridade superior àquelas que ultrapassarem a sua competência. </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O gestor do contrato acompanhará a manutenção das condições de habilitação da contratada, para fins de empenho de despesa e paga</w:t>
      </w:r>
      <w:r>
        <w:rPr>
          <w:sz w:val="20"/>
          <w:szCs w:val="20"/>
        </w:rPr>
        <w:t xml:space="preserve">mento, e anotará os problemas que obstam o fluxo normal da liquidação e do pagamento da despesa no relatório de riscos eventuais. </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 xml:space="preserve">O gestor do contrato emitirá documento comprobatório da avaliação realizada pelos fiscais técnico, administrativo e setorial </w:t>
      </w:r>
      <w:r>
        <w:rPr>
          <w:sz w:val="20"/>
          <w:szCs w:val="20"/>
        </w:rPr>
        <w:t>quanto ao cumprimento de obrigações assumidas pelo contratado, com menção ao seu desempenho na execução contratual, baseado nos indicadores objetivamente definidos e aferidos, e a eventuais penalidades aplicadas, devendo constar do cadastro de atesto de cu</w:t>
      </w:r>
      <w:r>
        <w:rPr>
          <w:sz w:val="20"/>
          <w:szCs w:val="20"/>
        </w:rPr>
        <w:t xml:space="preserve">mprimento de obrigações. </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O gestor do contrato tomará providências para a formalização de processo administrativo de responsabilização para fins de aplicação de sanções, a ser conduzido pela comissão de que trata o art. 158 da Lei nº 14.133, de 2021, ou pe</w:t>
      </w:r>
      <w:r>
        <w:rPr>
          <w:sz w:val="20"/>
          <w:szCs w:val="20"/>
        </w:rPr>
        <w:t>lo agente ou pelo setor com competência para tal, conforme o caso.</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O gestor do contrato deverá elaborar relatório final com informações sobre a consecução dos objetivos que tenham justificado a contratação e eventuais condutas a serem adotadas para o aprim</w:t>
      </w:r>
      <w:r>
        <w:rPr>
          <w:sz w:val="20"/>
          <w:szCs w:val="20"/>
        </w:rPr>
        <w:t>oramento das atividades da Administração.</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O gestor do contrato deverá enviar a documentação pertinente ao setor de contratos para a formalização dos procedimentos de liquidação e pagamento, no valor dimensionado pela fiscalização e gestão nos termos do con</w:t>
      </w:r>
      <w:r>
        <w:rPr>
          <w:sz w:val="20"/>
          <w:szCs w:val="20"/>
        </w:rPr>
        <w:t>trato.</w:t>
      </w:r>
      <w:r>
        <w:rPr>
          <w:sz w:val="20"/>
          <w:szCs w:val="20"/>
        </w:rPr>
        <w:br/>
      </w:r>
    </w:p>
    <w:p w:rsidR="00120734" w:rsidRDefault="00A255CB">
      <w:pPr>
        <w:numPr>
          <w:ilvl w:val="0"/>
          <w:numId w:val="1"/>
        </w:numPr>
        <w:pBdr>
          <w:top w:val="nil"/>
          <w:left w:val="nil"/>
          <w:bottom w:val="nil"/>
          <w:right w:val="nil"/>
          <w:between w:val="nil"/>
        </w:pBdr>
        <w:shd w:val="clear" w:color="auto" w:fill="F3F3F3"/>
        <w:ind w:left="-990" w:right="-983" w:firstLine="570"/>
        <w:jc w:val="both"/>
        <w:rPr>
          <w:b/>
          <w:sz w:val="20"/>
          <w:szCs w:val="20"/>
        </w:rPr>
      </w:pPr>
      <w:r>
        <w:rPr>
          <w:b/>
          <w:sz w:val="20"/>
          <w:szCs w:val="20"/>
        </w:rPr>
        <w:t>DA DOTAÇÃO ORÇAMENTÁRIA</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As despesas decorrentes da presente contratação correrão à conta de recursos específicos consignados no Orçamento Geral da Prefeitura Municipal de São João do Paraíso deste exercício, na dotação abaixo discriminada:</w:t>
      </w:r>
    </w:p>
    <w:p w:rsidR="00120734" w:rsidRDefault="00120734">
      <w:pPr>
        <w:jc w:val="center"/>
        <w:rPr>
          <w:sz w:val="20"/>
          <w:szCs w:val="20"/>
        </w:rPr>
      </w:pPr>
    </w:p>
    <w:tbl>
      <w:tblPr>
        <w:tblStyle w:val="a0"/>
        <w:tblW w:w="10000" w:type="dxa"/>
        <w:tblInd w:w="0"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Look w:val="0000" w:firstRow="0" w:lastRow="0" w:firstColumn="0" w:lastColumn="0" w:noHBand="0" w:noVBand="0"/>
      </w:tblPr>
      <w:tblGrid>
        <w:gridCol w:w="10000"/>
      </w:tblGrid>
      <w:tr w:rsidR="00120734">
        <w:tc>
          <w:tcPr>
            <w:tcW w:w="10000" w:type="dxa"/>
            <w:shd w:val="clear" w:color="auto" w:fill="F3F3F3"/>
          </w:tcPr>
          <w:p w:rsidR="00120734" w:rsidRDefault="00A255CB">
            <w:pPr>
              <w:jc w:val="center"/>
              <w:rPr>
                <w:sz w:val="22"/>
                <w:szCs w:val="22"/>
              </w:rPr>
            </w:pPr>
            <w:r>
              <w:rPr>
                <w:b/>
                <w:sz w:val="18"/>
                <w:szCs w:val="18"/>
              </w:rPr>
              <w:t>DOTAÇÃO ORÇAMENTÁRIA</w:t>
            </w:r>
          </w:p>
        </w:tc>
      </w:tr>
      <w:tr w:rsidR="00120734">
        <w:tc>
          <w:tcPr>
            <w:tcW w:w="10000" w:type="dxa"/>
          </w:tcPr>
          <w:p w:rsidR="00120734" w:rsidRDefault="00A255CB">
            <w:pPr>
              <w:rPr>
                <w:sz w:val="22"/>
                <w:szCs w:val="22"/>
              </w:rPr>
            </w:pPr>
            <w:r>
              <w:rPr>
                <w:b/>
                <w:sz w:val="16"/>
                <w:szCs w:val="16"/>
              </w:rPr>
              <w:t xml:space="preserve">UNIDADE: </w:t>
            </w:r>
            <w:r>
              <w:rPr>
                <w:sz w:val="16"/>
                <w:szCs w:val="16"/>
              </w:rPr>
              <w:t>01 SECRETARIA MUNICIPAL DE GOVERNO E PLANEJAMENTO</w:t>
            </w:r>
          </w:p>
          <w:p w:rsidR="00120734" w:rsidRDefault="00A255CB">
            <w:pPr>
              <w:rPr>
                <w:sz w:val="22"/>
                <w:szCs w:val="22"/>
              </w:rPr>
            </w:pPr>
            <w:r>
              <w:rPr>
                <w:b/>
                <w:sz w:val="16"/>
                <w:szCs w:val="16"/>
              </w:rPr>
              <w:lastRenderedPageBreak/>
              <w:t xml:space="preserve">CLASSIFICAÇÃO: </w:t>
            </w:r>
            <w:r>
              <w:rPr>
                <w:sz w:val="16"/>
                <w:szCs w:val="16"/>
              </w:rPr>
              <w:t>04.122.1203.2004.0000 MANUTENÇÃO DA SECRETARIA MUNICIPAL DE GOVERNO E PLANEJAMENTO</w:t>
            </w:r>
          </w:p>
          <w:p w:rsidR="00120734" w:rsidRDefault="00A255CB">
            <w:pPr>
              <w:rPr>
                <w:sz w:val="22"/>
                <w:szCs w:val="22"/>
              </w:rPr>
            </w:pPr>
            <w:r>
              <w:rPr>
                <w:b/>
                <w:sz w:val="16"/>
                <w:szCs w:val="16"/>
              </w:rPr>
              <w:t xml:space="preserve">NATUREZA DA DESPESA: </w:t>
            </w:r>
            <w:r>
              <w:rPr>
                <w:sz w:val="16"/>
                <w:szCs w:val="16"/>
              </w:rPr>
              <w:t>3.3.90.39.00 - OUTROS SERVIÇOS DE TERCEIROS – PESSOA JURÍDICA</w:t>
            </w:r>
          </w:p>
        </w:tc>
      </w:tr>
    </w:tbl>
    <w:p w:rsidR="00120734" w:rsidRDefault="00120734">
      <w:pPr>
        <w:jc w:val="center"/>
        <w:rPr>
          <w:sz w:val="20"/>
          <w:szCs w:val="20"/>
        </w:rPr>
      </w:pP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A dotação relativa aos exercícios financeiros subsequentes será indicada após aprovação da Lei Orçamentária respectiva e liberação dos créditos correspondentes, mediante apostilamento.</w:t>
      </w:r>
    </w:p>
    <w:p w:rsidR="00120734" w:rsidRDefault="00120734">
      <w:pPr>
        <w:pBdr>
          <w:top w:val="nil"/>
          <w:left w:val="nil"/>
          <w:bottom w:val="nil"/>
          <w:right w:val="nil"/>
          <w:between w:val="nil"/>
        </w:pBdr>
        <w:jc w:val="both"/>
        <w:rPr>
          <w:sz w:val="20"/>
          <w:szCs w:val="20"/>
        </w:rPr>
      </w:pPr>
    </w:p>
    <w:p w:rsidR="00120734" w:rsidRDefault="00A255CB">
      <w:pPr>
        <w:numPr>
          <w:ilvl w:val="0"/>
          <w:numId w:val="1"/>
        </w:numPr>
        <w:pBdr>
          <w:top w:val="nil"/>
          <w:left w:val="nil"/>
          <w:bottom w:val="nil"/>
          <w:right w:val="nil"/>
          <w:between w:val="nil"/>
        </w:pBdr>
        <w:shd w:val="clear" w:color="auto" w:fill="F3F3F3"/>
        <w:ind w:left="-990" w:right="-983" w:firstLine="570"/>
        <w:jc w:val="both"/>
        <w:rPr>
          <w:b/>
          <w:sz w:val="20"/>
          <w:szCs w:val="20"/>
        </w:rPr>
      </w:pPr>
      <w:r>
        <w:rPr>
          <w:b/>
          <w:sz w:val="20"/>
          <w:szCs w:val="20"/>
        </w:rPr>
        <w:t>DO RECEBIMENTO DO OBJETO</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 xml:space="preserve">O objeto será recebido provisoriamente, de forma sumária, no ato da entrega ou execução, juntamente com a nota fiscal ou instrumento de cobrança equivalente, pelo(a) responsável pelo acompanhamento e fiscalização do contrato, para </w:t>
      </w:r>
      <w:r>
        <w:rPr>
          <w:sz w:val="20"/>
          <w:szCs w:val="20"/>
        </w:rPr>
        <w:t>efeito de posterior verificação de sua conformidade com as especificações constantes no Termo de Referência e na proposta.</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O objeto poderá ser rejeitado, no todo ou em parte, inclusive antes do recebimento provisório, quando em desacordo com as especificaç</w:t>
      </w:r>
      <w:r>
        <w:rPr>
          <w:sz w:val="20"/>
          <w:szCs w:val="20"/>
        </w:rPr>
        <w:t>ões constantes no Termo de Referência e na proposta, devendo ser substituído no prazo de 5 (cinco) dias úteis, a contar da notificação da contratada, às suas custas, sem prejuízo da aplicação das penalidades.</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O recebimento definitivo ocorrerá no prazo de 1</w:t>
      </w:r>
      <w:r>
        <w:rPr>
          <w:sz w:val="20"/>
          <w:szCs w:val="20"/>
        </w:rPr>
        <w:t>0 (dez) dias úteis, a contar do recebimento da nota fiscal ou instrumento de cobrança equivalente pela Administração, após a verificação da qualidade e quantidade executados e consequente aceitação mediante termo detalhado.</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O prazo para recebimento definitivo poderá ser excepcionalmente prorrogado, de forma justificada, por igual período, quando houver necessidade de diligências para a aferição do atendimento das exigências contratuais.</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No caso de controvérsia sobre a execuçã</w:t>
      </w:r>
      <w:r>
        <w:rPr>
          <w:sz w:val="20"/>
          <w:szCs w:val="20"/>
        </w:rPr>
        <w:t>o do objeto, quanto à dimensão, qualidade e quantidade, deverá ser observado o teor do art. 143 da Lei nº 14.133, de 2021, comunicando-se à empresa para emissão de Nota Fiscal no que pertine à parcela incontroversa da execução do objeto, para efeito de liq</w:t>
      </w:r>
      <w:r>
        <w:rPr>
          <w:sz w:val="20"/>
          <w:szCs w:val="20"/>
        </w:rPr>
        <w:t>uidação e pagamento.</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O prazo para a solução, pelo contratado, de inconsistências na execução do objeto ou de saneamento da nota fiscal ou de instrumento de cobrança equivalente, verificadas pela Administração durante a análise prévia à liquidação de despes</w:t>
      </w:r>
      <w:r>
        <w:rPr>
          <w:sz w:val="20"/>
          <w:szCs w:val="20"/>
        </w:rPr>
        <w:t>a, não será computado para os fins do recebimento definitivo.</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O recebimento provisório ou definitivo não excluirá a responsabilidade civil pela solidez e pela segurança dos bens nem a responsabilidade ético-profissional pela perfeita execução do contrato.</w:t>
      </w:r>
      <w:r>
        <w:rPr>
          <w:sz w:val="20"/>
          <w:szCs w:val="20"/>
        </w:rPr>
        <w:br/>
      </w:r>
    </w:p>
    <w:p w:rsidR="00120734" w:rsidRDefault="00A255CB">
      <w:pPr>
        <w:numPr>
          <w:ilvl w:val="0"/>
          <w:numId w:val="1"/>
        </w:numPr>
        <w:pBdr>
          <w:top w:val="nil"/>
          <w:left w:val="nil"/>
          <w:bottom w:val="nil"/>
          <w:right w:val="nil"/>
          <w:between w:val="nil"/>
        </w:pBdr>
        <w:shd w:val="clear" w:color="auto" w:fill="F3F3F3"/>
        <w:ind w:left="-990" w:right="-983" w:firstLine="570"/>
        <w:jc w:val="both"/>
        <w:rPr>
          <w:b/>
          <w:sz w:val="20"/>
          <w:szCs w:val="20"/>
        </w:rPr>
      </w:pPr>
      <w:r>
        <w:rPr>
          <w:b/>
          <w:sz w:val="20"/>
          <w:szCs w:val="20"/>
        </w:rPr>
        <w:t>DOS CRITÉRIOS PARA PAGAMENTO</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Recebida a Nota Fiscal ou documento de cobrança equivalente, correrá o prazo de dez dias úteis para fins de liquidação, na forma da seção anterior, prorrogáveis por igual período.</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Para fins de liquidação, o setor competente de</w:t>
      </w:r>
      <w:r>
        <w:rPr>
          <w:sz w:val="20"/>
          <w:szCs w:val="20"/>
        </w:rPr>
        <w:t xml:space="preserve">verá verificar se a nota fiscal ou instrumento de cobrança equivalente apresentado expressa os elementos necessários e essenciais do documento, tais como: </w:t>
      </w:r>
    </w:p>
    <w:p w:rsidR="00120734" w:rsidRDefault="00A255CB">
      <w:pPr>
        <w:numPr>
          <w:ilvl w:val="2"/>
          <w:numId w:val="1"/>
        </w:numPr>
        <w:jc w:val="both"/>
        <w:rPr>
          <w:sz w:val="20"/>
          <w:szCs w:val="20"/>
        </w:rPr>
      </w:pPr>
      <w:r>
        <w:rPr>
          <w:sz w:val="20"/>
          <w:szCs w:val="20"/>
        </w:rPr>
        <w:t>o prazo de validade;</w:t>
      </w:r>
    </w:p>
    <w:p w:rsidR="00120734" w:rsidRDefault="00A255CB">
      <w:pPr>
        <w:numPr>
          <w:ilvl w:val="2"/>
          <w:numId w:val="1"/>
        </w:numPr>
        <w:jc w:val="both"/>
        <w:rPr>
          <w:sz w:val="20"/>
          <w:szCs w:val="20"/>
        </w:rPr>
      </w:pPr>
      <w:r>
        <w:rPr>
          <w:sz w:val="20"/>
          <w:szCs w:val="20"/>
        </w:rPr>
        <w:t xml:space="preserve">a data da emissão; </w:t>
      </w:r>
    </w:p>
    <w:p w:rsidR="00120734" w:rsidRDefault="00A255CB">
      <w:pPr>
        <w:numPr>
          <w:ilvl w:val="2"/>
          <w:numId w:val="1"/>
        </w:numPr>
        <w:jc w:val="both"/>
        <w:rPr>
          <w:sz w:val="20"/>
          <w:szCs w:val="20"/>
        </w:rPr>
      </w:pPr>
      <w:r>
        <w:rPr>
          <w:sz w:val="20"/>
          <w:szCs w:val="20"/>
        </w:rPr>
        <w:t xml:space="preserve">os dados do contrato e do órgão contratante; </w:t>
      </w:r>
    </w:p>
    <w:p w:rsidR="00120734" w:rsidRDefault="00A255CB">
      <w:pPr>
        <w:numPr>
          <w:ilvl w:val="2"/>
          <w:numId w:val="1"/>
        </w:numPr>
        <w:jc w:val="both"/>
        <w:rPr>
          <w:sz w:val="20"/>
          <w:szCs w:val="20"/>
        </w:rPr>
      </w:pPr>
      <w:r>
        <w:rPr>
          <w:sz w:val="20"/>
          <w:szCs w:val="20"/>
        </w:rPr>
        <w:t xml:space="preserve">o período respectivo de execução do contrato; </w:t>
      </w:r>
    </w:p>
    <w:p w:rsidR="00120734" w:rsidRDefault="00A255CB">
      <w:pPr>
        <w:numPr>
          <w:ilvl w:val="2"/>
          <w:numId w:val="1"/>
        </w:numPr>
        <w:jc w:val="both"/>
        <w:rPr>
          <w:sz w:val="20"/>
          <w:szCs w:val="20"/>
        </w:rPr>
      </w:pPr>
      <w:r>
        <w:rPr>
          <w:sz w:val="20"/>
          <w:szCs w:val="20"/>
        </w:rPr>
        <w:t xml:space="preserve">o valor a pagar; e </w:t>
      </w:r>
    </w:p>
    <w:p w:rsidR="00120734" w:rsidRDefault="00A255CB">
      <w:pPr>
        <w:numPr>
          <w:ilvl w:val="2"/>
          <w:numId w:val="1"/>
        </w:numPr>
        <w:jc w:val="both"/>
        <w:rPr>
          <w:sz w:val="20"/>
          <w:szCs w:val="20"/>
        </w:rPr>
      </w:pPr>
      <w:r>
        <w:rPr>
          <w:sz w:val="20"/>
          <w:szCs w:val="20"/>
        </w:rPr>
        <w:t>eventual destaque do valor de retenções tributárias cabíveis.</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Havendo erro na apresentação da nota fiscal ou instrumento de cobrança equivalente, ou circunstância que impeça a liquidação da</w:t>
      </w:r>
      <w:r>
        <w:rPr>
          <w:sz w:val="20"/>
          <w:szCs w:val="20"/>
        </w:rPr>
        <w:t xml:space="preserve"> despesa, esta ficará sobrestada até que o contratado providencie as medidas saneadoras, reiniciando-se o prazo após a comprovação da regularização da situação, sem ônus ao contratante.</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A nota fiscal ou instrumento de cobrança equivalente deverá ser obriga</w:t>
      </w:r>
      <w:r>
        <w:rPr>
          <w:sz w:val="20"/>
          <w:szCs w:val="20"/>
        </w:rPr>
        <w:t>toriamente acompanhado da comprovação das certidões de regularidade junto à Receita Federal do Brasil/Previdência, Trabalhistas, FGTS, Estado (dívida ativa e tributos), Município (dívida ativa e tributos), nos termos do art. 68 da Lei nº 14.133, de 2021.</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C</w:t>
      </w:r>
      <w:r>
        <w:rPr>
          <w:sz w:val="20"/>
          <w:szCs w:val="20"/>
        </w:rPr>
        <w:t>onstatando-se situação de irregularidade do contratado, será providenciada sua notificação, por escrito, para que, no prazo de 5 (cinco) dias úteis, regularize sua situação ou, no mesmo prazo, apresente sua defesa. O prazo poderá ser prorrogado uma vez, po</w:t>
      </w:r>
      <w:r>
        <w:rPr>
          <w:sz w:val="20"/>
          <w:szCs w:val="20"/>
        </w:rPr>
        <w:t>r igual período, a critério do contratante.</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lastRenderedPageBreak/>
        <w:t>Não havendo regularização ou sendo a defesa considerada improcedente, o contratante deverá comunicar aos órgãos responsáveis pela fiscalização da regularidade fiscal quanto à inadimplência do contratado, bem como</w:t>
      </w:r>
      <w:r>
        <w:rPr>
          <w:sz w:val="20"/>
          <w:szCs w:val="20"/>
        </w:rPr>
        <w:t xml:space="preserve"> quanto à existência de pagamento a ser efetuado, para que sejam acionados os meios pertinentes e necessários para garantir o recebimento de seus créditos. </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Persistindo a irregularidade, o contratante deverá adotar as medidas necessárias à rescisão contrat</w:t>
      </w:r>
      <w:r>
        <w:rPr>
          <w:sz w:val="20"/>
          <w:szCs w:val="20"/>
        </w:rPr>
        <w:t xml:space="preserve">ual nos autos do processo administrativo correspondente, assegurada ao contratado a ampla defesa. </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Havendo a efetiva execução do objeto, os pagamentos serão realizados normalmente, até que se decida pela rescisão do contrato, caso o contratado não regulari</w:t>
      </w:r>
      <w:r>
        <w:rPr>
          <w:sz w:val="20"/>
          <w:szCs w:val="20"/>
        </w:rPr>
        <w:t>ze sua situação fiscal.</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O pagamento será efetuado no prazo de até 30 (trinta) dias contados da finalização da liquidação da despesa, conforme item anterior.</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O pagamento será realizado por meio de ordem bancária, para crédito em banco, agência e conta corre</w:t>
      </w:r>
      <w:r>
        <w:rPr>
          <w:sz w:val="20"/>
          <w:szCs w:val="20"/>
        </w:rPr>
        <w:t>nte indicados pelo contratado.</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Será considerada data do pagamento o dia em que constar como emitida a ordem bancária para pagamento.</w:t>
      </w:r>
    </w:p>
    <w:p w:rsidR="00120734" w:rsidRDefault="00A255CB">
      <w:pPr>
        <w:numPr>
          <w:ilvl w:val="1"/>
          <w:numId w:val="1"/>
        </w:numPr>
        <w:jc w:val="both"/>
        <w:rPr>
          <w:sz w:val="20"/>
          <w:szCs w:val="20"/>
        </w:rPr>
      </w:pPr>
      <w:r>
        <w:rPr>
          <w:sz w:val="20"/>
          <w:szCs w:val="20"/>
        </w:rPr>
        <w:t>Quando do pagamento, será efetuada a retenção tributária prevista na legislação aplicável.</w:t>
      </w:r>
    </w:p>
    <w:p w:rsidR="00120734" w:rsidRDefault="00A255CB">
      <w:pPr>
        <w:numPr>
          <w:ilvl w:val="2"/>
          <w:numId w:val="1"/>
        </w:numPr>
        <w:jc w:val="both"/>
        <w:rPr>
          <w:sz w:val="20"/>
          <w:szCs w:val="20"/>
        </w:rPr>
      </w:pPr>
      <w:r>
        <w:rPr>
          <w:sz w:val="20"/>
          <w:szCs w:val="20"/>
        </w:rPr>
        <w:t xml:space="preserve">Independentemente do percentual </w:t>
      </w:r>
      <w:r>
        <w:rPr>
          <w:sz w:val="20"/>
          <w:szCs w:val="20"/>
        </w:rPr>
        <w:t>de tributo inserido na planilha, quando houver, serão retidos na fonte, quando da realização do pagamento, os percentuais estabelecidos na legislação vigente.</w:t>
      </w:r>
    </w:p>
    <w:p w:rsidR="00120734" w:rsidRDefault="00A255CB">
      <w:pPr>
        <w:numPr>
          <w:ilvl w:val="1"/>
          <w:numId w:val="1"/>
        </w:numPr>
        <w:pBdr>
          <w:top w:val="nil"/>
          <w:left w:val="nil"/>
          <w:bottom w:val="nil"/>
          <w:right w:val="nil"/>
          <w:between w:val="nil"/>
        </w:pBdr>
        <w:ind w:left="1133" w:hanging="283"/>
        <w:jc w:val="both"/>
        <w:rPr>
          <w:sz w:val="20"/>
          <w:szCs w:val="20"/>
        </w:rPr>
      </w:pPr>
      <w:r>
        <w:rPr>
          <w:sz w:val="20"/>
          <w:szCs w:val="20"/>
        </w:rPr>
        <w:t>O contratado regularmente optante pelo Simples Nacional, nos termos da Lei Complementar nº 123, d</w:t>
      </w:r>
      <w:r>
        <w:rPr>
          <w:sz w:val="20"/>
          <w:szCs w:val="20"/>
        </w:rPr>
        <w:t>e 2006, não sofrerá a retenção tributária quanto aos impostos e contribuições abrangidos por aquele regime. No entanto, o pagamento ficará condicionado à apresentação de comprovação, por meio de documento oficial, de que faz jus ao tratamento tributário fa</w:t>
      </w:r>
      <w:r>
        <w:rPr>
          <w:sz w:val="20"/>
          <w:szCs w:val="20"/>
        </w:rPr>
        <w:t>vorecido previsto na referida Lei Complementar.</w:t>
      </w:r>
    </w:p>
    <w:p w:rsidR="00120734" w:rsidRDefault="00A255CB">
      <w:pPr>
        <w:ind w:firstLine="566"/>
        <w:jc w:val="both"/>
        <w:rPr>
          <w:sz w:val="20"/>
          <w:szCs w:val="20"/>
        </w:rPr>
      </w:pPr>
      <w:r>
        <w:rPr>
          <w:sz w:val="20"/>
          <w:szCs w:val="20"/>
        </w:rPr>
        <w:t xml:space="preserve"> </w:t>
      </w:r>
    </w:p>
    <w:p w:rsidR="00120734" w:rsidRDefault="00A255CB">
      <w:pPr>
        <w:keepLines/>
        <w:ind w:firstLine="566"/>
        <w:jc w:val="right"/>
        <w:rPr>
          <w:sz w:val="20"/>
          <w:szCs w:val="20"/>
        </w:rPr>
      </w:pPr>
      <w:r>
        <w:rPr>
          <w:sz w:val="20"/>
          <w:szCs w:val="20"/>
        </w:rPr>
        <w:t>São João do Paraíso - MA, 27 de Junho de 2025</w:t>
      </w:r>
    </w:p>
    <w:p w:rsidR="00120734" w:rsidRDefault="00120734">
      <w:pPr>
        <w:keepLines/>
        <w:ind w:firstLine="566"/>
        <w:jc w:val="both"/>
        <w:rPr>
          <w:sz w:val="20"/>
          <w:szCs w:val="20"/>
        </w:rPr>
      </w:pPr>
    </w:p>
    <w:p w:rsidR="00120734" w:rsidRDefault="00A255CB">
      <w:pPr>
        <w:keepLines/>
        <w:jc w:val="center"/>
        <w:rPr>
          <w:sz w:val="20"/>
          <w:szCs w:val="20"/>
        </w:rPr>
      </w:pPr>
      <w:r>
        <w:rPr>
          <w:sz w:val="20"/>
          <w:szCs w:val="20"/>
        </w:rPr>
        <w:br/>
      </w:r>
      <w:r>
        <w:rPr>
          <w:sz w:val="20"/>
          <w:szCs w:val="20"/>
        </w:rPr>
        <w:br/>
        <w:t>________________________________________</w:t>
      </w:r>
      <w:r>
        <w:rPr>
          <w:sz w:val="20"/>
          <w:szCs w:val="20"/>
        </w:rPr>
        <w:br/>
        <w:t>Vitor Albuquerque de Sousa Trindade</w:t>
      </w:r>
      <w:r>
        <w:rPr>
          <w:sz w:val="20"/>
          <w:szCs w:val="20"/>
        </w:rPr>
        <w:br/>
        <w:t>AGENTE  ADMINISTRATIVO</w:t>
      </w:r>
    </w:p>
    <w:p w:rsidR="00120734" w:rsidRDefault="00120734">
      <w:pPr>
        <w:keepLines/>
        <w:jc w:val="center"/>
        <w:rPr>
          <w:sz w:val="20"/>
          <w:szCs w:val="20"/>
        </w:rPr>
      </w:pPr>
    </w:p>
    <w:p w:rsidR="00120734" w:rsidRDefault="00120734">
      <w:pPr>
        <w:keepLines/>
        <w:jc w:val="center"/>
        <w:rPr>
          <w:sz w:val="20"/>
          <w:szCs w:val="20"/>
        </w:rPr>
      </w:pPr>
    </w:p>
    <w:p w:rsidR="00120734" w:rsidRDefault="00A255CB">
      <w:pPr>
        <w:keepLines/>
        <w:jc w:val="center"/>
        <w:rPr>
          <w:sz w:val="20"/>
          <w:szCs w:val="20"/>
        </w:rPr>
      </w:pPr>
      <w:r>
        <w:rPr>
          <w:sz w:val="20"/>
          <w:szCs w:val="20"/>
        </w:rPr>
        <w:br/>
      </w:r>
      <w:r>
        <w:rPr>
          <w:sz w:val="20"/>
          <w:szCs w:val="20"/>
        </w:rPr>
        <w:br/>
        <w:t>________________________________________</w:t>
      </w:r>
      <w:r>
        <w:rPr>
          <w:sz w:val="20"/>
          <w:szCs w:val="20"/>
        </w:rPr>
        <w:br/>
      </w:r>
      <w:r>
        <w:rPr>
          <w:sz w:val="20"/>
          <w:szCs w:val="20"/>
        </w:rPr>
        <w:t>Lenilson Silva Mendes</w:t>
      </w:r>
      <w:r>
        <w:rPr>
          <w:sz w:val="20"/>
          <w:szCs w:val="20"/>
        </w:rPr>
        <w:br/>
        <w:t>ENGENHEIRO (OBRAS)</w:t>
      </w:r>
      <w:r>
        <w:rPr>
          <w:sz w:val="20"/>
          <w:szCs w:val="20"/>
        </w:rPr>
        <w:br/>
        <w:t>004D/2025</w:t>
      </w:r>
    </w:p>
    <w:p w:rsidR="00120734" w:rsidRDefault="00120734">
      <w:pPr>
        <w:keepLines/>
        <w:rPr>
          <w:sz w:val="20"/>
          <w:szCs w:val="20"/>
        </w:rPr>
      </w:pPr>
    </w:p>
    <w:sectPr w:rsidR="00120734">
      <w:headerReference w:type="default" r:id="rId8"/>
      <w:footerReference w:type="default" r:id="rId9"/>
      <w:pgSz w:w="11906" w:h="16838"/>
      <w:pgMar w:top="1559" w:right="992" w:bottom="1253" w:left="992" w:header="0" w:footer="24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5CB" w:rsidRDefault="00A255CB">
      <w:r>
        <w:separator/>
      </w:r>
    </w:p>
  </w:endnote>
  <w:endnote w:type="continuationSeparator" w:id="0">
    <w:p w:rsidR="00A255CB" w:rsidRDefault="00A2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34" w:rsidRDefault="00120734">
    <w:pPr>
      <w:tabs>
        <w:tab w:val="center" w:pos="4252"/>
        <w:tab w:val="right" w:pos="8504"/>
      </w:tabs>
      <w:ind w:left="-708"/>
      <w:rPr>
        <w:b/>
        <w:sz w:val="18"/>
        <w:szCs w:val="18"/>
      </w:rPr>
    </w:pPr>
  </w:p>
  <w:p w:rsidR="00120734" w:rsidRDefault="00A255CB">
    <w:pPr>
      <w:tabs>
        <w:tab w:val="center" w:pos="4252"/>
        <w:tab w:val="right" w:pos="8504"/>
      </w:tabs>
      <w:ind w:left="-708"/>
      <w:rPr>
        <w:b/>
        <w:sz w:val="18"/>
        <w:szCs w:val="18"/>
      </w:rPr>
    </w:pPr>
    <w:r>
      <w:pict>
        <v:rect id="_x0000_i1025" style="width:0;height:1.5pt" o:hralign="center" o:hrstd="t" o:hr="t" fillcolor="#a0a0a0" stroked="f"/>
      </w:pict>
    </w:r>
  </w:p>
  <w:p w:rsidR="00120734" w:rsidRDefault="00A255CB">
    <w:pPr>
      <w:tabs>
        <w:tab w:val="center" w:pos="4252"/>
        <w:tab w:val="right" w:pos="8504"/>
      </w:tabs>
      <w:ind w:left="-708"/>
      <w:rPr>
        <w:b/>
        <w:sz w:val="18"/>
        <w:szCs w:val="18"/>
      </w:rPr>
    </w:pPr>
    <w:r>
      <w:rPr>
        <w:b/>
        <w:sz w:val="18"/>
        <w:szCs w:val="18"/>
      </w:rPr>
      <w:t xml:space="preserve">Prefeitura </w:t>
    </w:r>
    <w:r>
      <w:rPr>
        <w:b/>
        <w:sz w:val="18"/>
        <w:szCs w:val="18"/>
      </w:rPr>
      <w:t>Municipal de São João do Paraíso – MA | CNPJ: 01.597.629/0001-23</w:t>
    </w:r>
  </w:p>
  <w:p w:rsidR="00120734" w:rsidRDefault="00A255CB">
    <w:pPr>
      <w:tabs>
        <w:tab w:val="center" w:pos="4252"/>
        <w:tab w:val="right" w:pos="8504"/>
      </w:tabs>
      <w:ind w:left="-708"/>
      <w:rPr>
        <w:b/>
        <w:sz w:val="18"/>
        <w:szCs w:val="18"/>
      </w:rPr>
    </w:pPr>
    <w:r>
      <w:rPr>
        <w:b/>
        <w:sz w:val="18"/>
        <w:szCs w:val="18"/>
      </w:rPr>
      <w:t>Avenida do Comércio, nº 150, Centro, São João do Paraíso, Maranhão, Brasil</w:t>
    </w:r>
  </w:p>
  <w:p w:rsidR="00120734" w:rsidRDefault="00A255CB">
    <w:pPr>
      <w:tabs>
        <w:tab w:val="center" w:pos="4252"/>
        <w:tab w:val="right" w:pos="8504"/>
      </w:tabs>
      <w:ind w:left="-708"/>
      <w:rPr>
        <w:color w:val="183153"/>
        <w:sz w:val="22"/>
        <w:szCs w:val="22"/>
      </w:rPr>
    </w:pPr>
    <w:r>
      <w:rPr>
        <w:b/>
        <w:sz w:val="18"/>
        <w:szCs w:val="18"/>
      </w:rPr>
      <w:t>www.saojoaodoparaiso.ma.gov.br</w:t>
    </w:r>
  </w:p>
  <w:p w:rsidR="00120734" w:rsidRDefault="00A255CB">
    <w:pPr>
      <w:tabs>
        <w:tab w:val="center" w:pos="4252"/>
        <w:tab w:val="right" w:pos="8504"/>
      </w:tabs>
      <w:spacing w:line="276" w:lineRule="auto"/>
      <w:ind w:right="-558"/>
      <w:jc w:val="right"/>
      <w:rPr>
        <w:b/>
        <w:sz w:val="18"/>
        <w:szCs w:val="18"/>
      </w:rPr>
    </w:pPr>
    <w:r>
      <w:rPr>
        <w:sz w:val="18"/>
        <w:szCs w:val="18"/>
      </w:rPr>
      <w:t xml:space="preserve">Página </w:t>
    </w:r>
    <w:r>
      <w:rPr>
        <w:sz w:val="18"/>
        <w:szCs w:val="18"/>
      </w:rPr>
      <w:fldChar w:fldCharType="begin"/>
    </w:r>
    <w:r>
      <w:rPr>
        <w:sz w:val="18"/>
        <w:szCs w:val="18"/>
      </w:rPr>
      <w:instrText>PAGE</w:instrText>
    </w:r>
    <w:r w:rsidR="001328B4">
      <w:rPr>
        <w:sz w:val="18"/>
        <w:szCs w:val="18"/>
      </w:rPr>
      <w:fldChar w:fldCharType="separate"/>
    </w:r>
    <w:r w:rsidR="001328B4">
      <w:rPr>
        <w:noProof/>
        <w:sz w:val="18"/>
        <w:szCs w:val="18"/>
      </w:rPr>
      <w:t>8</w:t>
    </w:r>
    <w:r>
      <w:rPr>
        <w:sz w:val="18"/>
        <w:szCs w:val="18"/>
      </w:rPr>
      <w:fldChar w:fldCharType="end"/>
    </w:r>
    <w:r>
      <w:rPr>
        <w:sz w:val="18"/>
        <w:szCs w:val="18"/>
      </w:rPr>
      <w:t xml:space="preserve"> de </w:t>
    </w:r>
    <w:r>
      <w:rPr>
        <w:sz w:val="18"/>
        <w:szCs w:val="18"/>
      </w:rPr>
      <w:fldChar w:fldCharType="begin"/>
    </w:r>
    <w:r>
      <w:rPr>
        <w:sz w:val="18"/>
        <w:szCs w:val="18"/>
      </w:rPr>
      <w:instrText>NUMPAGES</w:instrText>
    </w:r>
    <w:r w:rsidR="001328B4">
      <w:rPr>
        <w:sz w:val="18"/>
        <w:szCs w:val="18"/>
      </w:rPr>
      <w:fldChar w:fldCharType="separate"/>
    </w:r>
    <w:r w:rsidR="001328B4">
      <w:rPr>
        <w:noProof/>
        <w:sz w:val="18"/>
        <w:szCs w:val="18"/>
      </w:rPr>
      <w:t>10</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5CB" w:rsidRDefault="00A255CB">
      <w:r>
        <w:separator/>
      </w:r>
    </w:p>
  </w:footnote>
  <w:footnote w:type="continuationSeparator" w:id="0">
    <w:p w:rsidR="00A255CB" w:rsidRDefault="00A25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34" w:rsidRDefault="00A255CB">
    <w:pPr>
      <w:widowControl w:val="0"/>
      <w:spacing w:line="276" w:lineRule="auto"/>
    </w:pPr>
    <w:r>
      <w:rPr>
        <w:noProof/>
      </w:rPr>
      <w:drawing>
        <wp:anchor distT="0" distB="0" distL="0" distR="0" simplePos="0" relativeHeight="251658240" behindDoc="1" locked="0" layoutInCell="1" hidden="0" allowOverlap="1">
          <wp:simplePos x="0" y="0"/>
          <wp:positionH relativeFrom="margin">
            <wp:posOffset>-638172</wp:posOffset>
          </wp:positionH>
          <wp:positionV relativeFrom="margin">
            <wp:posOffset>-1259996</wp:posOffset>
          </wp:positionV>
          <wp:extent cx="7560000" cy="106974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60000" cy="10697400"/>
                  </a:xfrm>
                  <a:prstGeom prst="rect">
                    <a:avLst/>
                  </a:prstGeom>
                  <a:ln/>
                </pic:spPr>
              </pic:pic>
            </a:graphicData>
          </a:graphic>
        </wp:anchor>
      </w:drawing>
    </w:r>
  </w:p>
  <w:tbl>
    <w:tblPr>
      <w:tblStyle w:val="a1"/>
      <w:tblW w:w="11199" w:type="dxa"/>
      <w:tblInd w:w="-680" w:type="dxa"/>
      <w:tblBorders>
        <w:top w:val="nil"/>
        <w:left w:val="nil"/>
        <w:bottom w:val="nil"/>
        <w:right w:val="nil"/>
        <w:insideH w:val="nil"/>
        <w:insideV w:val="nil"/>
      </w:tblBorders>
      <w:tblLayout w:type="fixed"/>
      <w:tblLook w:val="0400" w:firstRow="0" w:lastRow="0" w:firstColumn="0" w:lastColumn="0" w:noHBand="0" w:noVBand="1"/>
    </w:tblPr>
    <w:tblGrid>
      <w:gridCol w:w="2835"/>
      <w:gridCol w:w="5529"/>
      <w:gridCol w:w="2835"/>
    </w:tblGrid>
    <w:tr w:rsidR="00120734">
      <w:trPr>
        <w:trHeight w:val="870"/>
      </w:trPr>
      <w:tc>
        <w:tcPr>
          <w:tcW w:w="2835" w:type="dxa"/>
          <w:vAlign w:val="center"/>
        </w:tcPr>
        <w:p w:rsidR="00120734" w:rsidRDefault="00A255CB">
          <w:pPr>
            <w:jc w:val="center"/>
            <w:rPr>
              <w:b/>
              <w:color w:val="333333"/>
              <w:sz w:val="22"/>
              <w:szCs w:val="22"/>
            </w:rPr>
          </w:pPr>
          <w:r>
            <w:rPr>
              <w:b/>
              <w:noProof/>
              <w:color w:val="333333"/>
              <w:sz w:val="22"/>
              <w:szCs w:val="22"/>
            </w:rPr>
            <w:drawing>
              <wp:inline distT="0" distB="0" distL="114300" distR="114300">
                <wp:extent cx="882000" cy="9000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82000" cy="900000"/>
                        </a:xfrm>
                        <a:prstGeom prst="rect">
                          <a:avLst/>
                        </a:prstGeom>
                        <a:ln/>
                      </pic:spPr>
                    </pic:pic>
                  </a:graphicData>
                </a:graphic>
              </wp:inline>
            </w:drawing>
          </w:r>
        </w:p>
      </w:tc>
      <w:tc>
        <w:tcPr>
          <w:tcW w:w="5529" w:type="dxa"/>
          <w:vAlign w:val="center"/>
        </w:tcPr>
        <w:p w:rsidR="00120734" w:rsidRDefault="00A255CB">
          <w:pPr>
            <w:jc w:val="center"/>
            <w:rPr>
              <w:b/>
              <w:color w:val="333333"/>
              <w:sz w:val="22"/>
              <w:szCs w:val="22"/>
            </w:rPr>
          </w:pPr>
          <w:r>
            <w:rPr>
              <w:b/>
              <w:color w:val="333333"/>
              <w:sz w:val="22"/>
              <w:szCs w:val="22"/>
            </w:rPr>
            <w:t>ESTADO DO MARANHÃO</w:t>
          </w:r>
        </w:p>
        <w:p w:rsidR="00120734" w:rsidRDefault="00A255CB">
          <w:pPr>
            <w:jc w:val="center"/>
            <w:rPr>
              <w:b/>
              <w:color w:val="333333"/>
              <w:sz w:val="22"/>
              <w:szCs w:val="22"/>
            </w:rPr>
          </w:pPr>
          <w:r>
            <w:rPr>
              <w:b/>
              <w:color w:val="333333"/>
              <w:sz w:val="22"/>
              <w:szCs w:val="22"/>
            </w:rPr>
            <w:t>PREFEITURA MUNICIPAL DE SÃO JOÃO DO PARAÍSO</w:t>
          </w:r>
        </w:p>
        <w:p w:rsidR="00120734" w:rsidRDefault="00A255CB">
          <w:pPr>
            <w:jc w:val="center"/>
            <w:rPr>
              <w:b/>
              <w:color w:val="333333"/>
              <w:sz w:val="22"/>
              <w:szCs w:val="22"/>
            </w:rPr>
          </w:pPr>
          <w:r>
            <w:rPr>
              <w:b/>
              <w:color w:val="333333"/>
              <w:sz w:val="22"/>
              <w:szCs w:val="22"/>
            </w:rPr>
            <w:t>SECRETARIA MUNICIPAL DE GOVERNO E PLANEJAMENTO</w:t>
          </w:r>
        </w:p>
      </w:tc>
      <w:tc>
        <w:tcPr>
          <w:tcW w:w="2835" w:type="dxa"/>
          <w:vAlign w:val="center"/>
        </w:tcPr>
        <w:p w:rsidR="00120734" w:rsidRDefault="00A255CB">
          <w:pPr>
            <w:jc w:val="center"/>
            <w:rPr>
              <w:b/>
              <w:color w:val="333333"/>
              <w:sz w:val="22"/>
              <w:szCs w:val="22"/>
            </w:rPr>
          </w:pPr>
          <w:r>
            <w:rPr>
              <w:b/>
              <w:noProof/>
              <w:color w:val="333333"/>
              <w:sz w:val="22"/>
              <w:szCs w:val="22"/>
            </w:rPr>
            <w:drawing>
              <wp:inline distT="0" distB="0" distL="114300" distR="114300">
                <wp:extent cx="1080000" cy="3456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080000" cy="345600"/>
                        </a:xfrm>
                        <a:prstGeom prst="rect">
                          <a:avLst/>
                        </a:prstGeom>
                        <a:ln/>
                      </pic:spPr>
                    </pic:pic>
                  </a:graphicData>
                </a:graphic>
              </wp:inline>
            </w:drawing>
          </w:r>
        </w:p>
      </w:tc>
    </w:tr>
  </w:tbl>
  <w:p w:rsidR="00120734" w:rsidRDefault="00120734">
    <w:pPr>
      <w:widowControl w:val="0"/>
      <w:spacing w:line="276" w:lineRule="auto"/>
      <w:rPr>
        <w:rFonts w:ascii="Arial Black" w:eastAsia="Arial Black" w:hAnsi="Arial Black" w:cs="Arial Black"/>
        <w:b/>
        <w:color w:val="CC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44B63"/>
    <w:multiLevelType w:val="multilevel"/>
    <w:tmpl w:val="91FE3300"/>
    <w:lvl w:ilvl="0">
      <w:start w:val="1"/>
      <w:numFmt w:val="decimal"/>
      <w:lvlText w:val="%1."/>
      <w:lvlJc w:val="right"/>
      <w:pPr>
        <w:ind w:left="720" w:hanging="360"/>
      </w:pPr>
      <w:rPr>
        <w:u w:val="none"/>
      </w:rPr>
    </w:lvl>
    <w:lvl w:ilvl="1">
      <w:start w:val="1"/>
      <w:numFmt w:val="decimal"/>
      <w:lvlText w:val="%1.%2."/>
      <w:lvlJc w:val="right"/>
      <w:pPr>
        <w:ind w:left="1440" w:hanging="360"/>
      </w:pPr>
      <w:rPr>
        <w:rFonts w:ascii="Calibri" w:eastAsia="Calibri" w:hAnsi="Calibri" w:cs="Calibri"/>
        <w:b w:val="0"/>
        <w:sz w:val="22"/>
        <w:szCs w:val="22"/>
        <w:u w:val="none"/>
      </w:rPr>
    </w:lvl>
    <w:lvl w:ilvl="2">
      <w:start w:val="1"/>
      <w:numFmt w:val="decimal"/>
      <w:lvlText w:val="%1.%2.%3."/>
      <w:lvlJc w:val="right"/>
      <w:pPr>
        <w:ind w:left="2160" w:hanging="360"/>
      </w:pPr>
      <w:rPr>
        <w:sz w:val="22"/>
        <w:szCs w:val="22"/>
        <w:u w:val="none"/>
      </w:rPr>
    </w:lvl>
    <w:lvl w:ilvl="3">
      <w:start w:val="1"/>
      <w:numFmt w:val="decimal"/>
      <w:lvlText w:val="%1.%2.%3.%4."/>
      <w:lvlJc w:val="right"/>
      <w:pPr>
        <w:ind w:left="2880" w:hanging="360"/>
      </w:pPr>
      <w:rPr>
        <w:sz w:val="22"/>
        <w:szCs w:val="22"/>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34"/>
    <w:rsid w:val="00120734"/>
    <w:rsid w:val="001328B4"/>
    <w:rsid w:val="00A255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D5AD2E-1D42-46CE-A06C-4CCE8F68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Cabealho1">
    <w:name w:val="heading 1"/>
    <w:basedOn w:val="Normal"/>
    <w:next w:val="Normal"/>
    <w:pPr>
      <w:keepNext/>
      <w:keepLines/>
      <w:spacing w:before="480" w:after="120"/>
      <w:outlineLvl w:val="0"/>
    </w:pPr>
    <w:rPr>
      <w:b/>
      <w:sz w:val="48"/>
      <w:szCs w:val="48"/>
    </w:rPr>
  </w:style>
  <w:style w:type="paragraph" w:styleId="Cabealho2">
    <w:name w:val="heading 2"/>
    <w:basedOn w:val="Normal"/>
    <w:next w:val="Normal"/>
    <w:pPr>
      <w:keepNext/>
      <w:keepLines/>
      <w:spacing w:before="360" w:after="80"/>
      <w:outlineLvl w:val="1"/>
    </w:pPr>
    <w:rPr>
      <w:b/>
      <w:sz w:val="36"/>
      <w:szCs w:val="36"/>
    </w:rPr>
  </w:style>
  <w:style w:type="paragraph" w:styleId="Cabealho3">
    <w:name w:val="heading 3"/>
    <w:basedOn w:val="Normal"/>
    <w:next w:val="Normal"/>
    <w:pPr>
      <w:keepNext/>
      <w:keepLines/>
      <w:spacing w:before="280" w:after="80"/>
      <w:outlineLvl w:val="2"/>
    </w:pPr>
    <w:rPr>
      <w:b/>
      <w:sz w:val="28"/>
      <w:szCs w:val="28"/>
    </w:rPr>
  </w:style>
  <w:style w:type="paragraph" w:styleId="Cabealho4">
    <w:name w:val="heading 4"/>
    <w:basedOn w:val="Normal"/>
    <w:next w:val="Normal"/>
    <w:pPr>
      <w:keepNext/>
      <w:keepLines/>
      <w:spacing w:before="240" w:after="40"/>
      <w:outlineLvl w:val="3"/>
    </w:pPr>
    <w:rPr>
      <w:b/>
    </w:rPr>
  </w:style>
  <w:style w:type="paragraph" w:styleId="Cabealho5">
    <w:name w:val="heading 5"/>
    <w:basedOn w:val="Normal"/>
    <w:next w:val="Normal"/>
    <w:pPr>
      <w:keepNext/>
      <w:keepLines/>
      <w:spacing w:before="220" w:after="40"/>
      <w:outlineLvl w:val="4"/>
    </w:pPr>
    <w:rPr>
      <w:b/>
      <w:sz w:val="22"/>
      <w:szCs w:val="22"/>
    </w:rPr>
  </w:style>
  <w:style w:type="paragraph" w:styleId="Cabealho6">
    <w:name w:val="heading 6"/>
    <w:basedOn w:val="Normal"/>
    <w:next w:val="Normal"/>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4949</Words>
  <Characters>26730</Characters>
  <Application>Microsoft Office Word</Application>
  <DocSecurity>0</DocSecurity>
  <Lines>222</Lines>
  <Paragraphs>63</Paragraphs>
  <ScaleCrop>false</ScaleCrop>
  <Company/>
  <LinksUpToDate>false</LinksUpToDate>
  <CharactersWithSpaces>31616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2025-07-02T15:05:00Z</dcterms:created>
  <dcterms:modified xsi:type="dcterms:W3CDTF">2025-07-02T15:06:00Z</dcterms:modified>
</cp:coreProperties>
</file>